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C91" w:rsidRDefault="0089028A" w:rsidP="00970C91">
      <w:pPr>
        <w:pStyle w:val="Heading1"/>
        <w:jc w:val="center"/>
      </w:pPr>
      <w:r>
        <w:rPr>
          <w:noProof/>
          <w:lang w:eastAsia="en-IE"/>
        </w:rPr>
        <w:drawing>
          <wp:anchor distT="0" distB="0" distL="114300" distR="114300" simplePos="0" relativeHeight="251659264" behindDoc="1" locked="0" layoutInCell="1" allowOverlap="1" wp14:anchorId="047C1C03" wp14:editId="284B4036">
            <wp:simplePos x="0" y="0"/>
            <wp:positionH relativeFrom="page">
              <wp:align>left</wp:align>
            </wp:positionH>
            <wp:positionV relativeFrom="paragraph">
              <wp:posOffset>-893445</wp:posOffset>
            </wp:positionV>
            <wp:extent cx="7513320" cy="1219200"/>
            <wp:effectExtent l="0" t="0" r="0" b="0"/>
            <wp:wrapNone/>
            <wp:docPr id="6" name="Picture 18"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tterhead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332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9F8" w:rsidRDefault="005D79F8" w:rsidP="00970C91">
      <w:pPr>
        <w:pStyle w:val="Heading1"/>
        <w:jc w:val="center"/>
      </w:pPr>
      <w:r w:rsidRPr="005D06C9">
        <w:t>Background</w:t>
      </w:r>
    </w:p>
    <w:p w:rsidR="008975A2" w:rsidRDefault="007B151B" w:rsidP="009E6715">
      <w:r w:rsidRPr="008975A2">
        <w:t>Harry</w:t>
      </w:r>
      <w:r w:rsidR="008975A2" w:rsidRPr="008975A2">
        <w:t xml:space="preserve"> (49</w:t>
      </w:r>
      <w:r w:rsidR="009E6715" w:rsidRPr="008975A2">
        <w:t xml:space="preserve">) and </w:t>
      </w:r>
      <w:r w:rsidRPr="008975A2">
        <w:t xml:space="preserve">Sally </w:t>
      </w:r>
      <w:r w:rsidR="008975A2" w:rsidRPr="008975A2">
        <w:t>(46</w:t>
      </w:r>
      <w:r w:rsidR="009E6715" w:rsidRPr="008975A2">
        <w:t>) are married with t</w:t>
      </w:r>
      <w:r w:rsidR="008975A2" w:rsidRPr="008975A2">
        <w:t>wo</w:t>
      </w:r>
      <w:r w:rsidR="009E6715" w:rsidRPr="008975A2">
        <w:t xml:space="preserve"> children</w:t>
      </w:r>
      <w:r w:rsidR="008975A2" w:rsidRPr="008975A2">
        <w:t xml:space="preserve"> who are </w:t>
      </w:r>
      <w:r w:rsidR="005D79F8">
        <w:t xml:space="preserve">currently </w:t>
      </w:r>
      <w:r w:rsidR="008975A2" w:rsidRPr="008975A2">
        <w:t>in 4</w:t>
      </w:r>
      <w:r w:rsidR="008975A2" w:rsidRPr="008975A2">
        <w:rPr>
          <w:vertAlign w:val="superscript"/>
        </w:rPr>
        <w:t>th</w:t>
      </w:r>
      <w:r w:rsidR="008975A2" w:rsidRPr="008975A2">
        <w:t xml:space="preserve"> </w:t>
      </w:r>
      <w:r w:rsidR="005D79F8">
        <w:t>and 6</w:t>
      </w:r>
      <w:r w:rsidR="005D79F8" w:rsidRPr="005D79F8">
        <w:rPr>
          <w:vertAlign w:val="superscript"/>
        </w:rPr>
        <w:t>th</w:t>
      </w:r>
      <w:r w:rsidR="005D79F8">
        <w:t xml:space="preserve"> </w:t>
      </w:r>
      <w:r w:rsidR="008975A2" w:rsidRPr="008975A2">
        <w:t xml:space="preserve">year in </w:t>
      </w:r>
      <w:r w:rsidR="005D79F8">
        <w:t xml:space="preserve">secondary </w:t>
      </w:r>
      <w:r w:rsidR="008975A2" w:rsidRPr="008975A2">
        <w:t xml:space="preserve">school. </w:t>
      </w:r>
      <w:r w:rsidR="005D79F8">
        <w:t xml:space="preserve"> Harry is a s</w:t>
      </w:r>
      <w:r w:rsidR="00FE623D">
        <w:t xml:space="preserve">olicitor </w:t>
      </w:r>
      <w:r w:rsidR="005D79F8">
        <w:t xml:space="preserve">who established his own </w:t>
      </w:r>
      <w:r w:rsidR="00FE623D">
        <w:t xml:space="preserve">legal firm in 2010.  </w:t>
      </w:r>
      <w:r w:rsidR="005D79F8">
        <w:t>He currently has</w:t>
      </w:r>
      <w:r w:rsidR="003A612B">
        <w:t xml:space="preserve"> 6 employees including </w:t>
      </w:r>
      <w:r w:rsidR="00FE623D">
        <w:t xml:space="preserve">Sally </w:t>
      </w:r>
      <w:r w:rsidR="003A612B">
        <w:t xml:space="preserve">who </w:t>
      </w:r>
      <w:r w:rsidR="00FE623D">
        <w:t>works on a part time basis</w:t>
      </w:r>
      <w:r w:rsidR="003A612B">
        <w:t xml:space="preserve">.  Sally </w:t>
      </w:r>
      <w:r w:rsidR="005D79F8">
        <w:t>is happy to increase</w:t>
      </w:r>
      <w:r w:rsidR="00554D23">
        <w:t xml:space="preserve"> her hours</w:t>
      </w:r>
      <w:r w:rsidR="00FE623D">
        <w:t xml:space="preserve">. </w:t>
      </w:r>
    </w:p>
    <w:p w:rsidR="005D79F8" w:rsidRDefault="009E6715" w:rsidP="00330FE2">
      <w:r>
        <w:t xml:space="preserve">They </w:t>
      </w:r>
      <w:r w:rsidR="00FE623D">
        <w:t>have</w:t>
      </w:r>
      <w:r w:rsidR="005D79F8">
        <w:t xml:space="preserve"> managed to accrue a solid asset base over the pas</w:t>
      </w:r>
      <w:r w:rsidR="00FE623D">
        <w:t>t ten years</w:t>
      </w:r>
      <w:r w:rsidR="005D79F8">
        <w:t xml:space="preserve">.  In addition, </w:t>
      </w:r>
      <w:r w:rsidR="00172003">
        <w:t xml:space="preserve">Harry is </w:t>
      </w:r>
      <w:r w:rsidR="005D79F8">
        <w:t>expecting an</w:t>
      </w:r>
      <w:r w:rsidR="00172003">
        <w:t xml:space="preserve"> inheritance from his parent’s estate </w:t>
      </w:r>
      <w:r w:rsidR="005D79F8">
        <w:t>in the region of €480,000 once probate is finalised next year</w:t>
      </w:r>
      <w:r w:rsidR="00172003">
        <w:t xml:space="preserve">.  </w:t>
      </w:r>
      <w:r w:rsidR="005D79F8">
        <w:t>They are both currently in good health and have no adverse medical family history.</w:t>
      </w:r>
    </w:p>
    <w:p w:rsidR="007F51CE" w:rsidRDefault="00FE623D" w:rsidP="00330FE2">
      <w:r>
        <w:t xml:space="preserve">Harry is concerned that </w:t>
      </w:r>
      <w:r w:rsidR="005D79F8">
        <w:t>his family’s wellbeing is dependent on his</w:t>
      </w:r>
      <w:r>
        <w:t xml:space="preserve"> ability to drive the profitability of the firm</w:t>
      </w:r>
      <w:r w:rsidR="005D79F8">
        <w:t xml:space="preserve">.  He particularly want to </w:t>
      </w:r>
      <w:r>
        <w:t xml:space="preserve">know if they have enough to maintain their </w:t>
      </w:r>
      <w:r w:rsidR="005D79F8">
        <w:t xml:space="preserve">current </w:t>
      </w:r>
      <w:r>
        <w:t xml:space="preserve">lifestyle in the event either of them dying suddenly or </w:t>
      </w:r>
      <w:r w:rsidR="005D79F8">
        <w:t>being</w:t>
      </w:r>
      <w:r>
        <w:t xml:space="preserve"> unable to work</w:t>
      </w:r>
      <w:r w:rsidR="005D79F8">
        <w:t xml:space="preserve"> through sickness and disability</w:t>
      </w:r>
      <w:r>
        <w:t xml:space="preserve">.  </w:t>
      </w:r>
    </w:p>
    <w:p w:rsidR="00FE623D" w:rsidRDefault="00FE623D" w:rsidP="00FE623D">
      <w:r>
        <w:t xml:space="preserve">We have outlined their summary balance sheet and income versus expenditure below.  </w:t>
      </w:r>
    </w:p>
    <w:p w:rsidR="002A62FA" w:rsidRDefault="002A62FA" w:rsidP="00CF3C41">
      <w:pPr>
        <w:pStyle w:val="Heading2"/>
      </w:pPr>
      <w:bookmarkStart w:id="0" w:name="_Toc494267547"/>
      <w:r w:rsidRPr="00CF3C41">
        <w:t>Balance Sh</w:t>
      </w:r>
      <w:r w:rsidRPr="00CF3C41">
        <w:rPr>
          <w:rStyle w:val="Heading1Char"/>
          <w:rFonts w:ascii="Calibri" w:hAnsi="Calibri"/>
          <w:sz w:val="28"/>
          <w:szCs w:val="26"/>
        </w:rPr>
        <w:t>ee</w:t>
      </w:r>
      <w:r w:rsidRPr="00CF3C41">
        <w:t>t</w:t>
      </w:r>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78"/>
        <w:gridCol w:w="1386"/>
        <w:gridCol w:w="932"/>
        <w:gridCol w:w="1844"/>
        <w:gridCol w:w="1586"/>
      </w:tblGrid>
      <w:tr w:rsidR="00172003" w:rsidRPr="00172003" w:rsidTr="00172003">
        <w:trPr>
          <w:trHeight w:val="300"/>
          <w:tblCellSpacing w:w="15" w:type="dxa"/>
        </w:trPr>
        <w:tc>
          <w:tcPr>
            <w:tcW w:w="0" w:type="auto"/>
            <w:shd w:val="clear" w:color="auto" w:fill="F05522"/>
            <w:tcMar>
              <w:top w:w="15" w:type="dxa"/>
              <w:left w:w="200" w:type="dxa"/>
              <w:bottom w:w="15" w:type="dxa"/>
              <w:right w:w="200" w:type="dxa"/>
            </w:tcMar>
            <w:vAlign w:val="center"/>
            <w:hideMark/>
          </w:tcPr>
          <w:p w:rsidR="00172003" w:rsidRPr="00172003" w:rsidRDefault="00172003" w:rsidP="00FB4EB5">
            <w:pPr>
              <w:rPr>
                <w:rFonts w:eastAsia="Times New Roman"/>
                <w:color w:val="FFFFFF" w:themeColor="background1"/>
              </w:rPr>
            </w:pPr>
          </w:p>
        </w:tc>
        <w:tc>
          <w:tcPr>
            <w:tcW w:w="0" w:type="auto"/>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center"/>
              <w:rPr>
                <w:rFonts w:ascii="Verdana" w:hAnsi="Verdana"/>
                <w:b/>
                <w:bCs/>
                <w:color w:val="FFFFFF" w:themeColor="background1"/>
                <w:sz w:val="16"/>
                <w:szCs w:val="16"/>
              </w:rPr>
            </w:pPr>
            <w:r w:rsidRPr="00172003">
              <w:rPr>
                <w:rFonts w:ascii="Verdana" w:hAnsi="Verdana"/>
                <w:b/>
                <w:bCs/>
                <w:color w:val="FFFFFF" w:themeColor="background1"/>
                <w:sz w:val="16"/>
                <w:szCs w:val="16"/>
              </w:rPr>
              <w:t xml:space="preserve">Harry </w:t>
            </w:r>
          </w:p>
        </w:tc>
        <w:tc>
          <w:tcPr>
            <w:tcW w:w="0" w:type="auto"/>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center"/>
              <w:rPr>
                <w:rFonts w:ascii="Verdana" w:hAnsi="Verdana"/>
                <w:b/>
                <w:bCs/>
                <w:color w:val="FFFFFF" w:themeColor="background1"/>
                <w:sz w:val="16"/>
                <w:szCs w:val="16"/>
              </w:rPr>
            </w:pPr>
            <w:r w:rsidRPr="00172003">
              <w:rPr>
                <w:rFonts w:ascii="Verdana" w:hAnsi="Verdana"/>
                <w:b/>
                <w:bCs/>
                <w:color w:val="FFFFFF" w:themeColor="background1"/>
                <w:sz w:val="16"/>
                <w:szCs w:val="16"/>
              </w:rPr>
              <w:t>Sally</w:t>
            </w:r>
          </w:p>
        </w:tc>
        <w:tc>
          <w:tcPr>
            <w:tcW w:w="0" w:type="auto"/>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center"/>
              <w:rPr>
                <w:rFonts w:ascii="Verdana" w:hAnsi="Verdana"/>
                <w:b/>
                <w:bCs/>
                <w:color w:val="FFFFFF" w:themeColor="background1"/>
                <w:sz w:val="16"/>
                <w:szCs w:val="16"/>
              </w:rPr>
            </w:pPr>
            <w:r w:rsidRPr="00172003">
              <w:rPr>
                <w:rFonts w:ascii="Verdana" w:hAnsi="Verdana"/>
                <w:b/>
                <w:bCs/>
                <w:color w:val="FFFFFF" w:themeColor="background1"/>
                <w:sz w:val="16"/>
                <w:szCs w:val="16"/>
              </w:rPr>
              <w:t>Jointly Owned</w:t>
            </w:r>
          </w:p>
        </w:tc>
        <w:tc>
          <w:tcPr>
            <w:tcW w:w="0" w:type="auto"/>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center"/>
              <w:rPr>
                <w:rFonts w:ascii="Verdana" w:hAnsi="Verdana"/>
                <w:b/>
                <w:bCs/>
                <w:color w:val="FFFFFF" w:themeColor="background1"/>
                <w:sz w:val="16"/>
                <w:szCs w:val="16"/>
              </w:rPr>
            </w:pPr>
            <w:r w:rsidRPr="00172003">
              <w:rPr>
                <w:rFonts w:ascii="Verdana" w:hAnsi="Verdana"/>
                <w:b/>
                <w:bCs/>
                <w:color w:val="FFFFFF" w:themeColor="background1"/>
                <w:sz w:val="16"/>
                <w:szCs w:val="16"/>
              </w:rPr>
              <w:t>Total</w:t>
            </w:r>
          </w:p>
        </w:tc>
      </w:tr>
      <w:tr w:rsidR="00172003" w:rsidTr="00172003">
        <w:trPr>
          <w:trHeight w:val="300"/>
          <w:tblCellSpacing w:w="15" w:type="dxa"/>
        </w:trPr>
        <w:tc>
          <w:tcPr>
            <w:tcW w:w="0" w:type="auto"/>
            <w:gridSpan w:val="5"/>
            <w:shd w:val="clear" w:color="auto" w:fill="D9E2F3" w:themeFill="accent5" w:themeFillTint="33"/>
            <w:tcMar>
              <w:top w:w="15" w:type="dxa"/>
              <w:left w:w="200" w:type="dxa"/>
              <w:bottom w:w="15" w:type="dxa"/>
              <w:right w:w="200" w:type="dxa"/>
            </w:tcMar>
            <w:vAlign w:val="center"/>
            <w:hideMark/>
          </w:tcPr>
          <w:p w:rsidR="00172003" w:rsidRDefault="00172003" w:rsidP="00FB4EB5">
            <w:pPr>
              <w:spacing w:after="0" w:line="240" w:lineRule="auto"/>
              <w:rPr>
                <w:rFonts w:ascii="Verdana" w:hAnsi="Verdana"/>
                <w:b/>
                <w:bCs/>
                <w:sz w:val="18"/>
                <w:szCs w:val="18"/>
              </w:rPr>
            </w:pPr>
            <w:r>
              <w:rPr>
                <w:rFonts w:ascii="Verdana" w:hAnsi="Verdana"/>
                <w:b/>
                <w:bCs/>
                <w:sz w:val="18"/>
                <w:szCs w:val="18"/>
              </w:rPr>
              <w:t>ASSETS</w:t>
            </w:r>
          </w:p>
        </w:tc>
      </w:tr>
      <w:tr w:rsidR="00172003" w:rsidTr="00FB4EB5">
        <w:trPr>
          <w:tblCellSpacing w:w="15" w:type="dxa"/>
        </w:trPr>
        <w:tc>
          <w:tcPr>
            <w:tcW w:w="0" w:type="auto"/>
            <w:gridSpan w:val="5"/>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sidRPr="00393DAF">
              <w:rPr>
                <w:rFonts w:ascii="Verdana" w:hAnsi="Verdana"/>
                <w:b/>
                <w:bCs/>
                <w:color w:val="F05423"/>
                <w:sz w:val="16"/>
                <w:szCs w:val="16"/>
              </w:rPr>
              <w:t>Investments</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Various Direct Equities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€200,000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Various Investment Funds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€350,000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FB4EB5">
        <w:trPr>
          <w:tblCellSpacing w:w="15" w:type="dxa"/>
        </w:trPr>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Total</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Times New Roman" w:hAnsi="Times New Roman"/>
                <w:sz w:val="20"/>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€550,000</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€550,000</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FB4EB5">
        <w:trPr>
          <w:tblCellSpacing w:w="15" w:type="dxa"/>
        </w:trPr>
        <w:tc>
          <w:tcPr>
            <w:tcW w:w="0" w:type="auto"/>
            <w:gridSpan w:val="5"/>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sidRPr="00393DAF">
              <w:rPr>
                <w:rFonts w:ascii="Verdana" w:hAnsi="Verdana"/>
                <w:b/>
                <w:bCs/>
                <w:color w:val="F05423"/>
                <w:sz w:val="16"/>
                <w:szCs w:val="16"/>
              </w:rPr>
              <w:t>Savings</w:t>
            </w:r>
          </w:p>
        </w:tc>
      </w:tr>
      <w:tr w:rsidR="00B83482" w:rsidTr="00FB4EB5">
        <w:trPr>
          <w:tblCellSpacing w:w="15" w:type="dxa"/>
        </w:trPr>
        <w:tc>
          <w:tcPr>
            <w:tcW w:w="0" w:type="auto"/>
            <w:gridSpan w:val="5"/>
            <w:tcMar>
              <w:top w:w="15" w:type="dxa"/>
              <w:left w:w="200" w:type="dxa"/>
              <w:bottom w:w="15" w:type="dxa"/>
              <w:right w:w="200" w:type="dxa"/>
            </w:tcMar>
            <w:vAlign w:val="center"/>
          </w:tcPr>
          <w:p w:rsidR="00B83482" w:rsidRPr="00B83482" w:rsidRDefault="00B83482" w:rsidP="00FB4EB5">
            <w:pPr>
              <w:spacing w:after="0" w:line="240" w:lineRule="auto"/>
              <w:rPr>
                <w:rFonts w:ascii="Verdana" w:hAnsi="Verdana"/>
                <w:bCs/>
                <w:sz w:val="16"/>
                <w:szCs w:val="16"/>
              </w:rPr>
            </w:pPr>
            <w:r>
              <w:rPr>
                <w:rFonts w:ascii="Verdana" w:hAnsi="Verdana"/>
                <w:bCs/>
                <w:sz w:val="16"/>
                <w:szCs w:val="16"/>
              </w:rPr>
              <w:t>Emergency Fund</w:t>
            </w:r>
            <w:r w:rsidR="009A0B06">
              <w:rPr>
                <w:rFonts w:ascii="Verdana" w:hAnsi="Verdana"/>
                <w:bCs/>
                <w:sz w:val="16"/>
                <w:szCs w:val="16"/>
              </w:rPr>
              <w:t xml:space="preserve">                                                                                        </w:t>
            </w:r>
            <w:r w:rsidR="009A0B06">
              <w:rPr>
                <w:rFonts w:ascii="Verdana" w:hAnsi="Verdana"/>
                <w:sz w:val="16"/>
                <w:szCs w:val="16"/>
              </w:rPr>
              <w:t>€25,000</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College Savings Plan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B83482">
            <w:pPr>
              <w:spacing w:after="0" w:line="240" w:lineRule="auto"/>
              <w:jc w:val="right"/>
              <w:rPr>
                <w:rFonts w:ascii="Verdana" w:hAnsi="Verdana"/>
                <w:sz w:val="16"/>
                <w:szCs w:val="16"/>
              </w:rPr>
            </w:pPr>
            <w:r>
              <w:rPr>
                <w:rFonts w:ascii="Verdana" w:hAnsi="Verdana"/>
                <w:sz w:val="16"/>
                <w:szCs w:val="16"/>
              </w:rPr>
              <w:t>€</w:t>
            </w:r>
            <w:r w:rsidR="00B83482">
              <w:rPr>
                <w:rFonts w:ascii="Verdana" w:hAnsi="Verdana"/>
                <w:sz w:val="16"/>
                <w:szCs w:val="16"/>
              </w:rPr>
              <w:t>25</w:t>
            </w:r>
            <w:r>
              <w:rPr>
                <w:rFonts w:ascii="Verdana" w:hAnsi="Verdana"/>
                <w:sz w:val="16"/>
                <w:szCs w:val="16"/>
              </w:rPr>
              <w:t>,000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FB4EB5">
        <w:trPr>
          <w:tblCellSpacing w:w="15" w:type="dxa"/>
        </w:trPr>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Total</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Times New Roman" w:hAnsi="Times New Roman"/>
                <w:sz w:val="20"/>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€50,000</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€50,000</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FB4EB5">
        <w:trPr>
          <w:tblCellSpacing w:w="15" w:type="dxa"/>
        </w:trPr>
        <w:tc>
          <w:tcPr>
            <w:tcW w:w="0" w:type="auto"/>
            <w:gridSpan w:val="5"/>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sidRPr="00393DAF">
              <w:rPr>
                <w:rFonts w:ascii="Verdana" w:hAnsi="Verdana"/>
                <w:b/>
                <w:bCs/>
                <w:color w:val="F05423"/>
                <w:sz w:val="16"/>
                <w:szCs w:val="16"/>
              </w:rPr>
              <w:t>Pensions</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Pension Accounts X 4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€456,000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FB4EB5">
        <w:trPr>
          <w:tblCellSpacing w:w="15" w:type="dxa"/>
        </w:trPr>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Total</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€456,000</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Times New Roman" w:hAnsi="Times New Roman"/>
                <w:sz w:val="20"/>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€456,000</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FB4EB5">
        <w:trPr>
          <w:tblCellSpacing w:w="15" w:type="dxa"/>
        </w:trPr>
        <w:tc>
          <w:tcPr>
            <w:tcW w:w="0" w:type="auto"/>
            <w:gridSpan w:val="5"/>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sidRPr="00393DAF">
              <w:rPr>
                <w:rFonts w:ascii="Verdana" w:hAnsi="Verdana"/>
                <w:b/>
                <w:bCs/>
                <w:color w:val="F05423"/>
                <w:sz w:val="16"/>
                <w:szCs w:val="16"/>
              </w:rPr>
              <w:t>Property</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Principle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€800,000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Office Premises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€350,000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FB4EB5">
        <w:trPr>
          <w:tblCellSpacing w:w="15" w:type="dxa"/>
        </w:trPr>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Style w:val="subtotal1"/>
                <w:rFonts w:ascii="Verdana" w:hAnsi="Verdana"/>
                <w:sz w:val="16"/>
                <w:szCs w:val="16"/>
              </w:rPr>
              <w:t>Total</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Times New Roman" w:hAnsi="Times New Roman"/>
                <w:sz w:val="20"/>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Style w:val="subtotal1"/>
                <w:rFonts w:ascii="Verdana" w:hAnsi="Verdana"/>
                <w:sz w:val="16"/>
                <w:szCs w:val="16"/>
              </w:rPr>
              <w:t>€1,150,000</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Style w:val="subtotal1"/>
                <w:rFonts w:ascii="Verdana" w:hAnsi="Verdana"/>
                <w:sz w:val="16"/>
                <w:szCs w:val="16"/>
              </w:rPr>
              <w:t>€1,150,000</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RPr="00172003" w:rsidTr="00393DAF">
        <w:trPr>
          <w:tblCellSpacing w:w="15" w:type="dxa"/>
        </w:trPr>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rPr>
                <w:rFonts w:ascii="Verdana" w:hAnsi="Verdana"/>
                <w:b/>
                <w:sz w:val="16"/>
                <w:szCs w:val="16"/>
              </w:rPr>
            </w:pPr>
            <w:r w:rsidRPr="00172003">
              <w:rPr>
                <w:rStyle w:val="subtotal1"/>
                <w:rFonts w:ascii="Verdana" w:hAnsi="Verdana"/>
                <w:b/>
                <w:sz w:val="16"/>
                <w:szCs w:val="16"/>
              </w:rPr>
              <w:t>Total Assets</w:t>
            </w:r>
          </w:p>
        </w:tc>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b/>
                <w:sz w:val="16"/>
                <w:szCs w:val="16"/>
              </w:rPr>
            </w:pPr>
            <w:r w:rsidRPr="00172003">
              <w:rPr>
                <w:rStyle w:val="subtotal1"/>
                <w:rFonts w:ascii="Verdana" w:hAnsi="Verdana"/>
                <w:b/>
                <w:sz w:val="16"/>
                <w:szCs w:val="16"/>
              </w:rPr>
              <w:t>€456,000</w:t>
            </w:r>
          </w:p>
        </w:tc>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b/>
                <w:sz w:val="16"/>
                <w:szCs w:val="16"/>
              </w:rPr>
            </w:pPr>
          </w:p>
        </w:tc>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b/>
                <w:sz w:val="16"/>
                <w:szCs w:val="16"/>
              </w:rPr>
            </w:pPr>
            <w:r w:rsidRPr="00172003">
              <w:rPr>
                <w:rStyle w:val="subtotal1"/>
                <w:rFonts w:ascii="Verdana" w:hAnsi="Verdana"/>
                <w:b/>
                <w:sz w:val="16"/>
                <w:szCs w:val="16"/>
              </w:rPr>
              <w:t>€1,750,000</w:t>
            </w:r>
          </w:p>
        </w:tc>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b/>
                <w:sz w:val="16"/>
                <w:szCs w:val="16"/>
              </w:rPr>
            </w:pPr>
            <w:r w:rsidRPr="00172003">
              <w:rPr>
                <w:rStyle w:val="subtotal1"/>
                <w:rFonts w:ascii="Verdana" w:hAnsi="Verdana"/>
                <w:b/>
                <w:sz w:val="16"/>
                <w:szCs w:val="16"/>
              </w:rPr>
              <w:t>€2,206,000</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172003">
        <w:trPr>
          <w:trHeight w:val="300"/>
          <w:tblCellSpacing w:w="15" w:type="dxa"/>
        </w:trPr>
        <w:tc>
          <w:tcPr>
            <w:tcW w:w="0" w:type="auto"/>
            <w:gridSpan w:val="5"/>
            <w:shd w:val="clear" w:color="auto" w:fill="D9E2F3" w:themeFill="accent5" w:themeFillTint="33"/>
            <w:tcMar>
              <w:top w:w="15" w:type="dxa"/>
              <w:left w:w="200" w:type="dxa"/>
              <w:bottom w:w="15" w:type="dxa"/>
              <w:right w:w="200" w:type="dxa"/>
            </w:tcMar>
            <w:vAlign w:val="center"/>
            <w:hideMark/>
          </w:tcPr>
          <w:p w:rsidR="00172003" w:rsidRDefault="00172003" w:rsidP="00FB4EB5">
            <w:pPr>
              <w:spacing w:after="0" w:line="240" w:lineRule="auto"/>
              <w:rPr>
                <w:rFonts w:ascii="Verdana" w:hAnsi="Verdana"/>
                <w:b/>
                <w:bCs/>
                <w:sz w:val="18"/>
                <w:szCs w:val="18"/>
              </w:rPr>
            </w:pPr>
            <w:r>
              <w:rPr>
                <w:rFonts w:ascii="Verdana" w:hAnsi="Verdana"/>
                <w:b/>
                <w:bCs/>
                <w:sz w:val="18"/>
                <w:szCs w:val="18"/>
              </w:rPr>
              <w:t>LIABILITIES</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Mortgage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€400,000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Residential Investment Property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€150,000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RPr="00172003" w:rsidTr="00393DAF">
        <w:trPr>
          <w:tblCellSpacing w:w="15" w:type="dxa"/>
        </w:trPr>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rPr>
                <w:rFonts w:ascii="Verdana" w:hAnsi="Verdana"/>
                <w:b/>
                <w:sz w:val="16"/>
                <w:szCs w:val="16"/>
              </w:rPr>
            </w:pPr>
            <w:r w:rsidRPr="00172003">
              <w:rPr>
                <w:rStyle w:val="subtotal1"/>
                <w:rFonts w:ascii="Verdana" w:hAnsi="Verdana"/>
                <w:b/>
                <w:sz w:val="16"/>
                <w:szCs w:val="16"/>
              </w:rPr>
              <w:t>Total</w:t>
            </w:r>
            <w:r w:rsidR="00393DAF">
              <w:rPr>
                <w:rStyle w:val="subtotal1"/>
                <w:rFonts w:ascii="Verdana" w:hAnsi="Verdana"/>
                <w:b/>
                <w:sz w:val="16"/>
                <w:szCs w:val="16"/>
              </w:rPr>
              <w:t xml:space="preserve"> Liabilities</w:t>
            </w:r>
          </w:p>
        </w:tc>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b/>
                <w:sz w:val="16"/>
                <w:szCs w:val="16"/>
              </w:rPr>
            </w:pPr>
            <w:r w:rsidRPr="00172003">
              <w:rPr>
                <w:rStyle w:val="subtotal1"/>
                <w:rFonts w:ascii="Verdana" w:hAnsi="Verdana"/>
                <w:b/>
                <w:sz w:val="16"/>
                <w:szCs w:val="16"/>
              </w:rPr>
              <w:t>€400,000</w:t>
            </w:r>
          </w:p>
        </w:tc>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b/>
                <w:sz w:val="16"/>
                <w:szCs w:val="16"/>
              </w:rPr>
            </w:pPr>
          </w:p>
        </w:tc>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b/>
                <w:sz w:val="16"/>
                <w:szCs w:val="16"/>
              </w:rPr>
            </w:pPr>
            <w:r w:rsidRPr="00172003">
              <w:rPr>
                <w:rStyle w:val="subtotal1"/>
                <w:rFonts w:ascii="Verdana" w:hAnsi="Verdana"/>
                <w:b/>
                <w:sz w:val="16"/>
                <w:szCs w:val="16"/>
              </w:rPr>
              <w:t>€150,000</w:t>
            </w:r>
          </w:p>
        </w:tc>
        <w:tc>
          <w:tcPr>
            <w:tcW w:w="0" w:type="auto"/>
            <w:tcBorders>
              <w:top w:val="single" w:sz="6" w:space="0" w:color="999999"/>
            </w:tcBorders>
            <w:shd w:val="clear" w:color="auto" w:fill="FBE4D5" w:themeFill="accent2"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b/>
                <w:sz w:val="16"/>
                <w:szCs w:val="16"/>
              </w:rPr>
            </w:pPr>
            <w:r w:rsidRPr="00172003">
              <w:rPr>
                <w:rStyle w:val="subtotal1"/>
                <w:rFonts w:ascii="Verdana" w:hAnsi="Verdana"/>
                <w:b/>
                <w:sz w:val="16"/>
                <w:szCs w:val="16"/>
              </w:rPr>
              <w:t>€550,000</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RPr="00172003" w:rsidTr="00172003">
        <w:trPr>
          <w:tblCellSpacing w:w="15" w:type="dxa"/>
        </w:trPr>
        <w:tc>
          <w:tcPr>
            <w:tcW w:w="0" w:type="auto"/>
            <w:tcBorders>
              <w:top w:val="single" w:sz="6" w:space="0" w:color="999999"/>
            </w:tcBorders>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rPr>
                <w:rFonts w:ascii="Verdana" w:hAnsi="Verdana"/>
                <w:color w:val="FFFFFF" w:themeColor="background1"/>
                <w:sz w:val="16"/>
                <w:szCs w:val="16"/>
              </w:rPr>
            </w:pPr>
            <w:r w:rsidRPr="00172003">
              <w:rPr>
                <w:rStyle w:val="bold1"/>
                <w:rFonts w:ascii="Verdana" w:hAnsi="Verdana"/>
                <w:color w:val="FFFFFF" w:themeColor="background1"/>
                <w:sz w:val="16"/>
                <w:szCs w:val="16"/>
              </w:rPr>
              <w:lastRenderedPageBreak/>
              <w:t>NET WORTH</w:t>
            </w:r>
          </w:p>
        </w:tc>
        <w:tc>
          <w:tcPr>
            <w:tcW w:w="0" w:type="auto"/>
            <w:tcBorders>
              <w:top w:val="single" w:sz="6" w:space="0" w:color="999999"/>
            </w:tcBorders>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color w:val="FFFFFF" w:themeColor="background1"/>
                <w:sz w:val="16"/>
                <w:szCs w:val="16"/>
              </w:rPr>
            </w:pPr>
            <w:r w:rsidRPr="00172003">
              <w:rPr>
                <w:rStyle w:val="bold1"/>
                <w:rFonts w:ascii="Verdana" w:hAnsi="Verdana"/>
                <w:color w:val="FFFFFF" w:themeColor="background1"/>
                <w:sz w:val="16"/>
                <w:szCs w:val="16"/>
              </w:rPr>
              <w:t>€56,000</w:t>
            </w:r>
          </w:p>
        </w:tc>
        <w:tc>
          <w:tcPr>
            <w:tcW w:w="0" w:type="auto"/>
            <w:tcBorders>
              <w:top w:val="single" w:sz="6" w:space="0" w:color="999999"/>
            </w:tcBorders>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color w:val="FFFFFF" w:themeColor="background1"/>
                <w:sz w:val="16"/>
                <w:szCs w:val="16"/>
              </w:rPr>
            </w:pPr>
          </w:p>
        </w:tc>
        <w:tc>
          <w:tcPr>
            <w:tcW w:w="0" w:type="auto"/>
            <w:tcBorders>
              <w:top w:val="single" w:sz="6" w:space="0" w:color="999999"/>
            </w:tcBorders>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color w:val="FFFFFF" w:themeColor="background1"/>
                <w:sz w:val="16"/>
                <w:szCs w:val="16"/>
              </w:rPr>
            </w:pPr>
            <w:r w:rsidRPr="00172003">
              <w:rPr>
                <w:rStyle w:val="bold1"/>
                <w:rFonts w:ascii="Verdana" w:hAnsi="Verdana"/>
                <w:color w:val="FFFFFF" w:themeColor="background1"/>
                <w:sz w:val="16"/>
                <w:szCs w:val="16"/>
              </w:rPr>
              <w:t>€1,600,000</w:t>
            </w:r>
          </w:p>
        </w:tc>
        <w:tc>
          <w:tcPr>
            <w:tcW w:w="0" w:type="auto"/>
            <w:tcBorders>
              <w:top w:val="single" w:sz="6" w:space="0" w:color="999999"/>
            </w:tcBorders>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color w:val="FFFFFF" w:themeColor="background1"/>
                <w:sz w:val="16"/>
                <w:szCs w:val="16"/>
              </w:rPr>
            </w:pPr>
            <w:r w:rsidRPr="00172003">
              <w:rPr>
                <w:rStyle w:val="bold1"/>
                <w:rFonts w:ascii="Verdana" w:hAnsi="Verdana"/>
                <w:color w:val="FFFFFF" w:themeColor="background1"/>
                <w:sz w:val="16"/>
                <w:szCs w:val="16"/>
              </w:rPr>
              <w:t>€1,656,000</w:t>
            </w:r>
          </w:p>
        </w:tc>
      </w:tr>
      <w:tr w:rsidR="00172003" w:rsidTr="00FB4EB5">
        <w:trPr>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bl>
    <w:p w:rsidR="002D70F9" w:rsidRDefault="002D70F9" w:rsidP="00571D28">
      <w:pPr>
        <w:pStyle w:val="NoSpacing"/>
      </w:pPr>
    </w:p>
    <w:p w:rsidR="001E47AD" w:rsidRDefault="001E47AD">
      <w:pPr>
        <w:rPr>
          <w:rFonts w:ascii="Calibri" w:eastAsiaTheme="majorEastAsia" w:hAnsi="Calibri" w:cstheme="majorBidi"/>
          <w:b/>
          <w:bCs/>
          <w:color w:val="F05423"/>
          <w:sz w:val="28"/>
          <w:szCs w:val="26"/>
        </w:rPr>
      </w:pPr>
      <w:bookmarkStart w:id="1" w:name="_Toc494267550"/>
      <w:r>
        <w:br w:type="page"/>
      </w:r>
    </w:p>
    <w:p w:rsidR="002D70F9" w:rsidRDefault="002D70F9" w:rsidP="00393DAF">
      <w:pPr>
        <w:pStyle w:val="Heading2"/>
        <w:spacing w:before="0"/>
      </w:pPr>
      <w:r>
        <w:t>Incomes vs. Expenditures</w:t>
      </w:r>
      <w:bookmarkEnd w:id="1"/>
      <w: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9"/>
        <w:gridCol w:w="1285"/>
        <w:gridCol w:w="1171"/>
        <w:gridCol w:w="1171"/>
        <w:gridCol w:w="1300"/>
      </w:tblGrid>
      <w:tr w:rsidR="00172003" w:rsidRPr="00172003" w:rsidTr="00172003">
        <w:trPr>
          <w:trHeight w:val="300"/>
          <w:tblCellSpacing w:w="15" w:type="dxa"/>
        </w:trPr>
        <w:tc>
          <w:tcPr>
            <w:tcW w:w="0" w:type="auto"/>
            <w:shd w:val="clear" w:color="auto" w:fill="F05522"/>
            <w:tcMar>
              <w:top w:w="15" w:type="dxa"/>
              <w:left w:w="200" w:type="dxa"/>
              <w:bottom w:w="15" w:type="dxa"/>
              <w:right w:w="200" w:type="dxa"/>
            </w:tcMar>
            <w:vAlign w:val="center"/>
            <w:hideMark/>
          </w:tcPr>
          <w:p w:rsidR="00172003" w:rsidRPr="00172003" w:rsidRDefault="00172003" w:rsidP="00FB4EB5">
            <w:pPr>
              <w:rPr>
                <w:rFonts w:eastAsia="Times New Roman"/>
                <w:color w:val="FFFFFF" w:themeColor="background1"/>
              </w:rPr>
            </w:pPr>
          </w:p>
        </w:tc>
        <w:tc>
          <w:tcPr>
            <w:tcW w:w="0" w:type="auto"/>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center"/>
              <w:rPr>
                <w:rFonts w:ascii="Verdana" w:hAnsi="Verdana"/>
                <w:b/>
                <w:bCs/>
                <w:color w:val="FFFFFF" w:themeColor="background1"/>
                <w:sz w:val="16"/>
                <w:szCs w:val="16"/>
              </w:rPr>
            </w:pPr>
            <w:r w:rsidRPr="00172003">
              <w:rPr>
                <w:rFonts w:ascii="Verdana" w:hAnsi="Verdana"/>
                <w:b/>
                <w:bCs/>
                <w:color w:val="FFFFFF" w:themeColor="background1"/>
                <w:sz w:val="16"/>
                <w:szCs w:val="16"/>
              </w:rPr>
              <w:t xml:space="preserve">Harry </w:t>
            </w:r>
          </w:p>
        </w:tc>
        <w:tc>
          <w:tcPr>
            <w:tcW w:w="0" w:type="auto"/>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center"/>
              <w:rPr>
                <w:rFonts w:ascii="Verdana" w:hAnsi="Verdana"/>
                <w:b/>
                <w:bCs/>
                <w:color w:val="FFFFFF" w:themeColor="background1"/>
                <w:sz w:val="16"/>
                <w:szCs w:val="16"/>
              </w:rPr>
            </w:pPr>
            <w:r w:rsidRPr="00172003">
              <w:rPr>
                <w:rFonts w:ascii="Verdana" w:hAnsi="Verdana"/>
                <w:b/>
                <w:bCs/>
                <w:color w:val="FFFFFF" w:themeColor="background1"/>
                <w:sz w:val="16"/>
                <w:szCs w:val="16"/>
              </w:rPr>
              <w:t>Sally</w:t>
            </w:r>
          </w:p>
        </w:tc>
        <w:tc>
          <w:tcPr>
            <w:tcW w:w="0" w:type="auto"/>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center"/>
              <w:rPr>
                <w:rFonts w:ascii="Verdana" w:hAnsi="Verdana"/>
                <w:b/>
                <w:bCs/>
                <w:color w:val="FFFFFF" w:themeColor="background1"/>
                <w:sz w:val="16"/>
                <w:szCs w:val="16"/>
              </w:rPr>
            </w:pPr>
            <w:r w:rsidRPr="00172003">
              <w:rPr>
                <w:rFonts w:ascii="Verdana" w:hAnsi="Verdana"/>
                <w:b/>
                <w:bCs/>
                <w:color w:val="FFFFFF" w:themeColor="background1"/>
                <w:sz w:val="16"/>
                <w:szCs w:val="16"/>
              </w:rPr>
              <w:t>Family</w:t>
            </w:r>
          </w:p>
        </w:tc>
        <w:tc>
          <w:tcPr>
            <w:tcW w:w="0" w:type="auto"/>
            <w:shd w:val="clear" w:color="auto" w:fill="F05522"/>
            <w:tcMar>
              <w:top w:w="15" w:type="dxa"/>
              <w:left w:w="200" w:type="dxa"/>
              <w:bottom w:w="15" w:type="dxa"/>
              <w:right w:w="200" w:type="dxa"/>
            </w:tcMar>
            <w:vAlign w:val="center"/>
            <w:hideMark/>
          </w:tcPr>
          <w:p w:rsidR="00172003" w:rsidRPr="00172003" w:rsidRDefault="00172003" w:rsidP="00FB4EB5">
            <w:pPr>
              <w:spacing w:after="0" w:line="240" w:lineRule="auto"/>
              <w:jc w:val="center"/>
              <w:rPr>
                <w:rFonts w:ascii="Verdana" w:hAnsi="Verdana"/>
                <w:b/>
                <w:bCs/>
                <w:color w:val="FFFFFF" w:themeColor="background1"/>
                <w:sz w:val="16"/>
                <w:szCs w:val="16"/>
              </w:rPr>
            </w:pPr>
            <w:r w:rsidRPr="00172003">
              <w:rPr>
                <w:rFonts w:ascii="Verdana" w:hAnsi="Verdana"/>
                <w:b/>
                <w:bCs/>
                <w:color w:val="FFFFFF" w:themeColor="background1"/>
                <w:sz w:val="16"/>
                <w:szCs w:val="16"/>
              </w:rPr>
              <w:t>Total</w:t>
            </w:r>
          </w:p>
        </w:tc>
      </w:tr>
      <w:tr w:rsidR="00393DAF" w:rsidRPr="00393DAF" w:rsidTr="00393DAF">
        <w:trPr>
          <w:trHeight w:val="20"/>
          <w:tblCellSpacing w:w="15" w:type="dxa"/>
        </w:trPr>
        <w:tc>
          <w:tcPr>
            <w:tcW w:w="0" w:type="auto"/>
            <w:gridSpan w:val="5"/>
            <w:shd w:val="clear" w:color="auto" w:fill="FBE4D5" w:themeFill="accent2" w:themeFillTint="33"/>
            <w:tcMar>
              <w:top w:w="15" w:type="dxa"/>
              <w:left w:w="200" w:type="dxa"/>
              <w:bottom w:w="15" w:type="dxa"/>
              <w:right w:w="200" w:type="dxa"/>
            </w:tcMar>
            <w:vAlign w:val="center"/>
            <w:hideMark/>
          </w:tcPr>
          <w:p w:rsidR="00172003" w:rsidRPr="00393DAF" w:rsidRDefault="00172003" w:rsidP="00FB4EB5">
            <w:pPr>
              <w:spacing w:after="0" w:line="240" w:lineRule="auto"/>
              <w:rPr>
                <w:rFonts w:ascii="Verdana" w:hAnsi="Verdana"/>
                <w:b/>
                <w:bCs/>
                <w:sz w:val="18"/>
                <w:szCs w:val="18"/>
              </w:rPr>
            </w:pPr>
            <w:r w:rsidRPr="00393DAF">
              <w:rPr>
                <w:rFonts w:ascii="Verdana" w:hAnsi="Verdana"/>
                <w:b/>
                <w:bCs/>
                <w:sz w:val="18"/>
                <w:szCs w:val="18"/>
              </w:rPr>
              <w:t>Incomes</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Harry Met </w:t>
            </w:r>
            <w:r w:rsidR="001E47AD">
              <w:rPr>
                <w:rFonts w:ascii="Verdana" w:hAnsi="Verdana"/>
                <w:sz w:val="16"/>
                <w:szCs w:val="16"/>
              </w:rPr>
              <w:t>Solicitors Practice</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€150,000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Harry Met Solicitors Practice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€15,000</w:t>
            </w: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Rent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€12,000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Rent (Sally)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€12,000</w:t>
            </w: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Child Benefit for Sarah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€1,680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1E47AD">
        <w:trPr>
          <w:trHeight w:val="20"/>
          <w:tblCellSpacing w:w="15" w:type="dxa"/>
        </w:trPr>
        <w:tc>
          <w:tcPr>
            <w:tcW w:w="0" w:type="auto"/>
            <w:tcMar>
              <w:top w:w="15" w:type="dxa"/>
              <w:left w:w="200" w:type="dxa"/>
              <w:bottom w:w="15" w:type="dxa"/>
              <w:right w:w="200" w:type="dxa"/>
            </w:tcMar>
            <w:vAlign w:val="center"/>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tcPr>
          <w:p w:rsidR="00172003" w:rsidRDefault="00172003" w:rsidP="00FB4EB5">
            <w:pPr>
              <w:spacing w:after="0" w:line="240" w:lineRule="auto"/>
              <w:jc w:val="right"/>
              <w:rPr>
                <w:rFonts w:ascii="Verdana" w:hAnsi="Verdana"/>
                <w:sz w:val="16"/>
                <w:szCs w:val="16"/>
              </w:rPr>
            </w:pPr>
          </w:p>
        </w:tc>
        <w:tc>
          <w:tcPr>
            <w:tcW w:w="0" w:type="auto"/>
            <w:tcMar>
              <w:top w:w="15" w:type="dxa"/>
              <w:left w:w="200" w:type="dxa"/>
              <w:bottom w:w="15" w:type="dxa"/>
              <w:right w:w="200" w:type="dxa"/>
            </w:tcMar>
            <w:vAlign w:val="center"/>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b/>
                <w:bCs/>
                <w:sz w:val="16"/>
                <w:szCs w:val="16"/>
              </w:rPr>
              <w:t>Total Incomes</w:t>
            </w:r>
          </w:p>
        </w:tc>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€162,000</w:t>
            </w:r>
          </w:p>
        </w:tc>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€27,000</w:t>
            </w:r>
          </w:p>
        </w:tc>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Default="00172003" w:rsidP="001E47AD">
            <w:pPr>
              <w:spacing w:after="0" w:line="240" w:lineRule="auto"/>
              <w:jc w:val="right"/>
              <w:rPr>
                <w:rFonts w:ascii="Verdana" w:hAnsi="Verdana"/>
                <w:sz w:val="16"/>
                <w:szCs w:val="16"/>
              </w:rPr>
            </w:pPr>
            <w:r>
              <w:rPr>
                <w:rFonts w:ascii="Verdana" w:hAnsi="Verdana"/>
                <w:b/>
                <w:bCs/>
                <w:sz w:val="16"/>
                <w:szCs w:val="16"/>
              </w:rPr>
              <w:t>€</w:t>
            </w:r>
            <w:r w:rsidR="001E47AD">
              <w:rPr>
                <w:rFonts w:ascii="Verdana" w:hAnsi="Verdana"/>
                <w:b/>
                <w:bCs/>
                <w:sz w:val="16"/>
                <w:szCs w:val="16"/>
              </w:rPr>
              <w:t>1,680</w:t>
            </w:r>
          </w:p>
        </w:tc>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w:t>
            </w:r>
            <w:r w:rsidR="001E47AD">
              <w:rPr>
                <w:rFonts w:ascii="Verdana" w:hAnsi="Verdana"/>
                <w:b/>
                <w:bCs/>
                <w:sz w:val="16"/>
                <w:szCs w:val="16"/>
              </w:rPr>
              <w:t>190,680</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393DAF" w:rsidRPr="00393DAF" w:rsidTr="00393DAF">
        <w:trPr>
          <w:trHeight w:val="20"/>
          <w:tblCellSpacing w:w="15" w:type="dxa"/>
        </w:trPr>
        <w:tc>
          <w:tcPr>
            <w:tcW w:w="0" w:type="auto"/>
            <w:gridSpan w:val="5"/>
            <w:shd w:val="clear" w:color="auto" w:fill="FBE4D5" w:themeFill="accent2" w:themeFillTint="33"/>
            <w:tcMar>
              <w:top w:w="15" w:type="dxa"/>
              <w:left w:w="200" w:type="dxa"/>
              <w:bottom w:w="15" w:type="dxa"/>
              <w:right w:w="200" w:type="dxa"/>
            </w:tcMar>
            <w:vAlign w:val="center"/>
            <w:hideMark/>
          </w:tcPr>
          <w:p w:rsidR="00172003" w:rsidRPr="00393DAF" w:rsidRDefault="00172003" w:rsidP="00FB4EB5">
            <w:pPr>
              <w:spacing w:after="0" w:line="240" w:lineRule="auto"/>
              <w:rPr>
                <w:rFonts w:ascii="Verdana" w:hAnsi="Verdana"/>
                <w:b/>
                <w:bCs/>
                <w:sz w:val="18"/>
                <w:szCs w:val="18"/>
              </w:rPr>
            </w:pPr>
            <w:r w:rsidRPr="00393DAF">
              <w:rPr>
                <w:rFonts w:ascii="Verdana" w:hAnsi="Verdana"/>
                <w:b/>
                <w:bCs/>
                <w:sz w:val="18"/>
                <w:szCs w:val="18"/>
              </w:rPr>
              <w:t>Expenses</w:t>
            </w:r>
          </w:p>
        </w:tc>
      </w:tr>
      <w:tr w:rsidR="00172003" w:rsidTr="00393DAF">
        <w:trPr>
          <w:trHeight w:val="20"/>
          <w:tblCellSpacing w:w="15" w:type="dxa"/>
        </w:trPr>
        <w:tc>
          <w:tcPr>
            <w:tcW w:w="0" w:type="auto"/>
            <w:gridSpan w:val="5"/>
            <w:tcMar>
              <w:top w:w="15" w:type="dxa"/>
              <w:left w:w="200" w:type="dxa"/>
              <w:bottom w:w="15" w:type="dxa"/>
              <w:right w:w="200" w:type="dxa"/>
            </w:tcMar>
            <w:vAlign w:val="center"/>
            <w:hideMark/>
          </w:tcPr>
          <w:p w:rsidR="00172003" w:rsidRPr="00393DAF" w:rsidRDefault="00172003" w:rsidP="00FB4EB5">
            <w:pPr>
              <w:spacing w:after="0" w:line="240" w:lineRule="auto"/>
              <w:rPr>
                <w:rFonts w:ascii="Verdana" w:hAnsi="Verdana"/>
                <w:b/>
                <w:sz w:val="16"/>
                <w:szCs w:val="16"/>
              </w:rPr>
            </w:pPr>
            <w:r w:rsidRPr="00393DAF">
              <w:rPr>
                <w:rFonts w:ascii="Verdana" w:hAnsi="Verdana"/>
                <w:b/>
                <w:color w:val="F05522"/>
                <w:sz w:val="16"/>
                <w:szCs w:val="16"/>
              </w:rPr>
              <w:t>Basic Expenses</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Mortgage protection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€1,500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Residential mortgage protection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€700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Residential Investment Property - payment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€17,800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Mortgage - payment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€38,469</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Hous</w:t>
            </w:r>
            <w:r w:rsidR="00393DAF">
              <w:rPr>
                <w:rFonts w:ascii="Verdana" w:hAnsi="Verdana"/>
                <w:sz w:val="16"/>
                <w:szCs w:val="16"/>
              </w:rPr>
              <w:t>e</w:t>
            </w:r>
            <w:r>
              <w:rPr>
                <w:rFonts w:ascii="Verdana" w:hAnsi="Verdana"/>
                <w:sz w:val="16"/>
                <w:szCs w:val="16"/>
              </w:rPr>
              <w:t xml:space="preserve">keeping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€28,000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Vehicles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€9,000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Medical &amp; Professional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€6,000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Personal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€15,000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sidRPr="00172003">
              <w:rPr>
                <w:rFonts w:ascii="Verdana" w:hAnsi="Verdana"/>
                <w:b/>
                <w:bCs/>
                <w:sz w:val="16"/>
                <w:szCs w:val="16"/>
              </w:rPr>
              <w:t>Total</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€39,969</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€76,500</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€116,469</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gridSpan w:val="5"/>
            <w:tcMar>
              <w:top w:w="15" w:type="dxa"/>
              <w:left w:w="200" w:type="dxa"/>
              <w:bottom w:w="15" w:type="dxa"/>
              <w:right w:w="200" w:type="dxa"/>
            </w:tcMar>
            <w:vAlign w:val="center"/>
            <w:hideMark/>
          </w:tcPr>
          <w:p w:rsidR="00172003" w:rsidRPr="00393DAF" w:rsidRDefault="00172003" w:rsidP="00FB4EB5">
            <w:pPr>
              <w:spacing w:after="0" w:line="240" w:lineRule="auto"/>
              <w:rPr>
                <w:rFonts w:ascii="Verdana" w:hAnsi="Verdana"/>
                <w:b/>
                <w:sz w:val="16"/>
                <w:szCs w:val="16"/>
              </w:rPr>
            </w:pPr>
            <w:r w:rsidRPr="00393DAF">
              <w:rPr>
                <w:rFonts w:ascii="Verdana" w:hAnsi="Verdana"/>
                <w:b/>
                <w:color w:val="F05522"/>
                <w:sz w:val="16"/>
                <w:szCs w:val="16"/>
              </w:rPr>
              <w:t>Leisure Expenses</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Leisure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€20,000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b/>
                <w:bCs/>
                <w:sz w:val="16"/>
                <w:szCs w:val="16"/>
              </w:rPr>
              <w:t>Total</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Times New Roman" w:hAnsi="Times New Roman"/>
                <w:sz w:val="20"/>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€20,000</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€20,000</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gridSpan w:val="5"/>
            <w:tcMar>
              <w:top w:w="15" w:type="dxa"/>
              <w:left w:w="200" w:type="dxa"/>
              <w:bottom w:w="15" w:type="dxa"/>
              <w:right w:w="200" w:type="dxa"/>
            </w:tcMar>
            <w:vAlign w:val="center"/>
            <w:hideMark/>
          </w:tcPr>
          <w:p w:rsidR="00172003" w:rsidRPr="00393DAF" w:rsidRDefault="00172003" w:rsidP="00FB4EB5">
            <w:pPr>
              <w:spacing w:after="0" w:line="240" w:lineRule="auto"/>
              <w:rPr>
                <w:rFonts w:ascii="Verdana" w:hAnsi="Verdana"/>
                <w:b/>
                <w:sz w:val="16"/>
                <w:szCs w:val="16"/>
              </w:rPr>
            </w:pPr>
            <w:r w:rsidRPr="00393DAF">
              <w:rPr>
                <w:rFonts w:ascii="Verdana" w:hAnsi="Verdana"/>
                <w:b/>
                <w:color w:val="F05522"/>
                <w:sz w:val="16"/>
                <w:szCs w:val="16"/>
              </w:rPr>
              <w:t>Tax Expenses</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Social Insurance(PRSI) Tax on Harry Met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€6,000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Universal Social Charge Tax on Harry Met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€10,689</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Income Tax on Harry Met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€34,040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Universal Social Charge Tax on Harry Met Solicitors Practice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€135</w:t>
            </w: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Income Tax on Harry Met Solicitors Practice </w:t>
            </w:r>
          </w:p>
        </w:tc>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€3,000</w:t>
            </w: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r>
      <w:tr w:rsidR="00172003" w:rsidTr="001E47AD">
        <w:trPr>
          <w:trHeight w:val="20"/>
          <w:tblCellSpacing w:w="15" w:type="dxa"/>
        </w:trPr>
        <w:tc>
          <w:tcPr>
            <w:tcW w:w="0" w:type="auto"/>
            <w:tcMar>
              <w:top w:w="15" w:type="dxa"/>
              <w:left w:w="200" w:type="dxa"/>
              <w:bottom w:w="15" w:type="dxa"/>
              <w:right w:w="200" w:type="dxa"/>
            </w:tcMar>
            <w:vAlign w:val="center"/>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tcPr>
          <w:p w:rsidR="00172003" w:rsidRDefault="00172003" w:rsidP="00FB4EB5">
            <w:pPr>
              <w:spacing w:after="0" w:line="240" w:lineRule="auto"/>
              <w:rPr>
                <w:rFonts w:ascii="Verdana" w:hAnsi="Verdana"/>
                <w:sz w:val="16"/>
                <w:szCs w:val="16"/>
              </w:rPr>
            </w:pPr>
          </w:p>
        </w:tc>
        <w:tc>
          <w:tcPr>
            <w:tcW w:w="0" w:type="auto"/>
            <w:tcMar>
              <w:top w:w="15" w:type="dxa"/>
              <w:left w:w="200" w:type="dxa"/>
              <w:bottom w:w="15" w:type="dxa"/>
              <w:right w:w="200" w:type="dxa"/>
            </w:tcMar>
            <w:vAlign w:val="center"/>
          </w:tcPr>
          <w:p w:rsidR="00172003" w:rsidRDefault="00172003" w:rsidP="00FB4EB5">
            <w:pPr>
              <w:spacing w:after="0" w:line="240" w:lineRule="auto"/>
              <w:rPr>
                <w:rFonts w:ascii="Times New Roman" w:hAnsi="Times New Roman"/>
                <w:sz w:val="20"/>
              </w:rPr>
            </w:pPr>
          </w:p>
        </w:tc>
        <w:tc>
          <w:tcPr>
            <w:tcW w:w="0" w:type="auto"/>
            <w:tcMar>
              <w:top w:w="15" w:type="dxa"/>
              <w:left w:w="200" w:type="dxa"/>
              <w:bottom w:w="15" w:type="dxa"/>
              <w:right w:w="200" w:type="dxa"/>
            </w:tcMar>
            <w:vAlign w:val="center"/>
          </w:tcPr>
          <w:p w:rsidR="00172003" w:rsidRDefault="00172003" w:rsidP="00FB4EB5">
            <w:pPr>
              <w:spacing w:after="0" w:line="240" w:lineRule="auto"/>
              <w:jc w:val="right"/>
              <w:rPr>
                <w:rFonts w:ascii="Verdana" w:hAnsi="Verdana"/>
                <w:sz w:val="16"/>
                <w:szCs w:val="16"/>
              </w:rPr>
            </w:pPr>
          </w:p>
        </w:tc>
        <w:tc>
          <w:tcPr>
            <w:tcW w:w="0" w:type="auto"/>
            <w:tcMar>
              <w:top w:w="15" w:type="dxa"/>
              <w:left w:w="200" w:type="dxa"/>
              <w:bottom w:w="15" w:type="dxa"/>
              <w:right w:w="200" w:type="dxa"/>
            </w:tcMar>
            <w:vAlign w:val="center"/>
          </w:tcPr>
          <w:p w:rsidR="00172003" w:rsidRDefault="00172003" w:rsidP="00FB4EB5">
            <w:pPr>
              <w:spacing w:after="0" w:line="240" w:lineRule="auto"/>
              <w:jc w:val="right"/>
              <w:rPr>
                <w:rFonts w:ascii="Verdana" w:hAnsi="Verdana"/>
                <w:sz w:val="16"/>
                <w:szCs w:val="16"/>
              </w:rPr>
            </w:pPr>
          </w:p>
        </w:tc>
      </w:tr>
      <w:tr w:rsidR="00172003" w:rsidTr="00393DAF">
        <w:trPr>
          <w:trHeight w:val="20"/>
          <w:tblCellSpacing w:w="15" w:type="dxa"/>
        </w:trPr>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b/>
                <w:bCs/>
                <w:sz w:val="16"/>
                <w:szCs w:val="16"/>
              </w:rPr>
              <w:t>Total</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€50,729</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€3,135</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tcBorders>
              <w:top w:val="single" w:sz="6" w:space="0" w:color="999999"/>
            </w:tcBorders>
            <w:tcMar>
              <w:top w:w="15" w:type="dxa"/>
              <w:left w:w="200" w:type="dxa"/>
              <w:bottom w:w="15" w:type="dxa"/>
              <w:right w:w="200" w:type="dxa"/>
            </w:tcMar>
            <w:vAlign w:val="center"/>
            <w:hideMark/>
          </w:tcPr>
          <w:p w:rsidR="00172003" w:rsidRDefault="001E47AD" w:rsidP="001E47AD">
            <w:pPr>
              <w:spacing w:after="0" w:line="240" w:lineRule="auto"/>
              <w:jc w:val="right"/>
              <w:rPr>
                <w:rFonts w:ascii="Verdana" w:hAnsi="Verdana"/>
                <w:sz w:val="16"/>
                <w:szCs w:val="16"/>
              </w:rPr>
            </w:pPr>
            <w:r>
              <w:rPr>
                <w:rFonts w:ascii="Verdana" w:hAnsi="Verdana"/>
                <w:b/>
                <w:bCs/>
                <w:sz w:val="16"/>
                <w:szCs w:val="16"/>
              </w:rPr>
              <w:t>€53,864</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gridSpan w:val="5"/>
            <w:tcMar>
              <w:top w:w="15" w:type="dxa"/>
              <w:left w:w="200" w:type="dxa"/>
              <w:bottom w:w="15" w:type="dxa"/>
              <w:right w:w="200" w:type="dxa"/>
            </w:tcMar>
            <w:vAlign w:val="center"/>
            <w:hideMark/>
          </w:tcPr>
          <w:p w:rsidR="00172003" w:rsidRPr="00393DAF" w:rsidRDefault="001E47AD" w:rsidP="00FB4EB5">
            <w:pPr>
              <w:spacing w:after="0" w:line="240" w:lineRule="auto"/>
              <w:rPr>
                <w:rFonts w:ascii="Verdana" w:hAnsi="Verdana"/>
                <w:b/>
                <w:sz w:val="16"/>
                <w:szCs w:val="16"/>
              </w:rPr>
            </w:pPr>
            <w:r>
              <w:rPr>
                <w:rFonts w:ascii="Verdana" w:hAnsi="Verdana"/>
                <w:b/>
                <w:color w:val="F05522"/>
                <w:sz w:val="16"/>
                <w:szCs w:val="16"/>
              </w:rPr>
              <w:t xml:space="preserve">Est </w:t>
            </w:r>
            <w:r w:rsidR="00172003" w:rsidRPr="00393DAF">
              <w:rPr>
                <w:rFonts w:ascii="Verdana" w:hAnsi="Verdana"/>
                <w:b/>
                <w:color w:val="F05522"/>
                <w:sz w:val="16"/>
                <w:szCs w:val="16"/>
              </w:rPr>
              <w:t>Other Expenses</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sz w:val="16"/>
                <w:szCs w:val="16"/>
              </w:rPr>
              <w:t xml:space="preserve">Contribution to Pension Accounts X 4 </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sz w:val="16"/>
                <w:szCs w:val="16"/>
              </w:rPr>
              <w:t>€28,750</w:t>
            </w:r>
          </w:p>
        </w:tc>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gridSpan w:val="2"/>
            <w:tcMar>
              <w:top w:w="15" w:type="dxa"/>
              <w:left w:w="200" w:type="dxa"/>
              <w:bottom w:w="15" w:type="dxa"/>
              <w:right w:w="200" w:type="dxa"/>
            </w:tcMar>
            <w:vAlign w:val="center"/>
            <w:hideMark/>
          </w:tcPr>
          <w:p w:rsidR="00172003" w:rsidRDefault="00172003" w:rsidP="00FB4EB5">
            <w:pPr>
              <w:spacing w:after="0" w:line="240" w:lineRule="auto"/>
              <w:rPr>
                <w:rFonts w:ascii="Times New Roman" w:hAnsi="Times New Roman"/>
                <w:sz w:val="20"/>
              </w:rPr>
            </w:pPr>
          </w:p>
        </w:tc>
      </w:tr>
      <w:tr w:rsidR="00172003" w:rsidTr="00393DAF">
        <w:trPr>
          <w:trHeight w:val="20"/>
          <w:tblCellSpacing w:w="15" w:type="dxa"/>
        </w:trPr>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rPr>
                <w:rFonts w:ascii="Verdana" w:hAnsi="Verdana"/>
                <w:sz w:val="16"/>
                <w:szCs w:val="16"/>
              </w:rPr>
            </w:pPr>
            <w:r>
              <w:rPr>
                <w:rFonts w:ascii="Verdana" w:hAnsi="Verdana"/>
                <w:b/>
                <w:bCs/>
                <w:sz w:val="16"/>
                <w:szCs w:val="16"/>
              </w:rPr>
              <w:t>Total</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€28,750</w:t>
            </w: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Times New Roman" w:hAnsi="Times New Roman"/>
                <w:sz w:val="20"/>
              </w:rPr>
            </w:pPr>
          </w:p>
        </w:tc>
        <w:tc>
          <w:tcPr>
            <w:tcW w:w="0" w:type="auto"/>
            <w:tcBorders>
              <w:top w:val="single" w:sz="6" w:space="0" w:color="999999"/>
            </w:tcBorders>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r>
              <w:rPr>
                <w:rFonts w:ascii="Verdana" w:hAnsi="Verdana"/>
                <w:b/>
                <w:bCs/>
                <w:sz w:val="16"/>
                <w:szCs w:val="16"/>
              </w:rPr>
              <w:t>€28,750</w:t>
            </w:r>
          </w:p>
        </w:tc>
      </w:tr>
      <w:tr w:rsidR="00172003" w:rsidTr="00393DAF">
        <w:trPr>
          <w:trHeight w:val="20"/>
          <w:tblCellSpacing w:w="15" w:type="dxa"/>
        </w:trPr>
        <w:tc>
          <w:tcPr>
            <w:tcW w:w="0" w:type="auto"/>
            <w:tcMar>
              <w:top w:w="15" w:type="dxa"/>
              <w:left w:w="200" w:type="dxa"/>
              <w:bottom w:w="15" w:type="dxa"/>
              <w:right w:w="200" w:type="dxa"/>
            </w:tcMar>
            <w:vAlign w:val="center"/>
            <w:hideMark/>
          </w:tcPr>
          <w:p w:rsidR="00172003" w:rsidRDefault="00172003" w:rsidP="00FB4EB5">
            <w:pPr>
              <w:spacing w:after="0" w:line="240" w:lineRule="auto"/>
              <w:jc w:val="right"/>
              <w:rPr>
                <w:rFonts w:ascii="Verdana" w:hAnsi="Verdana"/>
                <w:sz w:val="16"/>
                <w:szCs w:val="16"/>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c>
          <w:tcPr>
            <w:tcW w:w="0" w:type="auto"/>
            <w:vAlign w:val="center"/>
            <w:hideMark/>
          </w:tcPr>
          <w:p w:rsidR="00172003" w:rsidRDefault="00172003" w:rsidP="00FB4EB5">
            <w:pPr>
              <w:spacing w:after="0" w:line="240" w:lineRule="auto"/>
              <w:rPr>
                <w:rFonts w:ascii="Times New Roman" w:hAnsi="Times New Roman"/>
                <w:sz w:val="20"/>
              </w:rPr>
            </w:pPr>
          </w:p>
        </w:tc>
      </w:tr>
      <w:tr w:rsidR="00172003" w:rsidRPr="00172003" w:rsidTr="00393DAF">
        <w:trPr>
          <w:trHeight w:val="20"/>
          <w:tblCellSpacing w:w="15" w:type="dxa"/>
        </w:trPr>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Pr="00172003" w:rsidRDefault="00172003" w:rsidP="00FB4EB5">
            <w:pPr>
              <w:spacing w:after="0" w:line="240" w:lineRule="auto"/>
              <w:rPr>
                <w:rFonts w:ascii="Verdana" w:hAnsi="Verdana"/>
                <w:sz w:val="16"/>
                <w:szCs w:val="16"/>
              </w:rPr>
            </w:pPr>
            <w:r w:rsidRPr="00172003">
              <w:rPr>
                <w:rFonts w:ascii="Verdana" w:hAnsi="Verdana"/>
                <w:b/>
                <w:bCs/>
                <w:sz w:val="16"/>
                <w:szCs w:val="16"/>
              </w:rPr>
              <w:t>Total Expenses</w:t>
            </w:r>
          </w:p>
        </w:tc>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sz w:val="16"/>
                <w:szCs w:val="16"/>
              </w:rPr>
            </w:pPr>
            <w:r w:rsidRPr="00172003">
              <w:rPr>
                <w:rFonts w:ascii="Verdana" w:hAnsi="Verdana"/>
                <w:b/>
                <w:bCs/>
                <w:sz w:val="16"/>
                <w:szCs w:val="16"/>
              </w:rPr>
              <w:t>€119,448</w:t>
            </w:r>
          </w:p>
        </w:tc>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Pr="00172003" w:rsidRDefault="00172003" w:rsidP="00FB4EB5">
            <w:pPr>
              <w:spacing w:after="0" w:line="240" w:lineRule="auto"/>
              <w:jc w:val="right"/>
              <w:rPr>
                <w:rFonts w:ascii="Verdana" w:hAnsi="Verdana"/>
                <w:sz w:val="16"/>
                <w:szCs w:val="16"/>
              </w:rPr>
            </w:pPr>
            <w:r w:rsidRPr="00172003">
              <w:rPr>
                <w:rFonts w:ascii="Verdana" w:hAnsi="Verdana"/>
                <w:b/>
                <w:bCs/>
                <w:sz w:val="16"/>
                <w:szCs w:val="16"/>
              </w:rPr>
              <w:t>€3,135</w:t>
            </w:r>
          </w:p>
        </w:tc>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Pr="00172003" w:rsidRDefault="001E47AD" w:rsidP="00FB4EB5">
            <w:pPr>
              <w:spacing w:after="0" w:line="240" w:lineRule="auto"/>
              <w:jc w:val="right"/>
              <w:rPr>
                <w:rFonts w:ascii="Verdana" w:hAnsi="Verdana"/>
                <w:sz w:val="16"/>
                <w:szCs w:val="16"/>
              </w:rPr>
            </w:pPr>
            <w:r>
              <w:rPr>
                <w:rFonts w:ascii="Verdana" w:hAnsi="Verdana"/>
                <w:b/>
                <w:bCs/>
                <w:sz w:val="16"/>
                <w:szCs w:val="16"/>
              </w:rPr>
              <w:t>€96,500</w:t>
            </w:r>
          </w:p>
        </w:tc>
        <w:tc>
          <w:tcPr>
            <w:tcW w:w="0" w:type="auto"/>
            <w:tcBorders>
              <w:top w:val="single" w:sz="6" w:space="0" w:color="999999"/>
            </w:tcBorders>
            <w:shd w:val="clear" w:color="auto" w:fill="D9E2F3" w:themeFill="accent5" w:themeFillTint="33"/>
            <w:tcMar>
              <w:top w:w="15" w:type="dxa"/>
              <w:left w:w="200" w:type="dxa"/>
              <w:bottom w:w="15" w:type="dxa"/>
              <w:right w:w="200" w:type="dxa"/>
            </w:tcMar>
            <w:vAlign w:val="center"/>
            <w:hideMark/>
          </w:tcPr>
          <w:p w:rsidR="00172003" w:rsidRPr="00172003" w:rsidRDefault="001E47AD" w:rsidP="00FB4EB5">
            <w:pPr>
              <w:spacing w:after="0" w:line="240" w:lineRule="auto"/>
              <w:jc w:val="right"/>
              <w:rPr>
                <w:rFonts w:ascii="Verdana" w:hAnsi="Verdana"/>
                <w:sz w:val="16"/>
                <w:szCs w:val="16"/>
              </w:rPr>
            </w:pPr>
            <w:r>
              <w:rPr>
                <w:rFonts w:ascii="Verdana" w:hAnsi="Verdana"/>
                <w:b/>
                <w:bCs/>
                <w:sz w:val="16"/>
                <w:szCs w:val="16"/>
              </w:rPr>
              <w:t>€219,083</w:t>
            </w:r>
          </w:p>
        </w:tc>
      </w:tr>
    </w:tbl>
    <w:p w:rsidR="00172003" w:rsidRDefault="00172003" w:rsidP="00172003"/>
    <w:p w:rsidR="00172003" w:rsidRDefault="00172003" w:rsidP="00172003"/>
    <w:p w:rsidR="00172003" w:rsidRDefault="00172003" w:rsidP="00172003"/>
    <w:p w:rsidR="00172003" w:rsidRDefault="00172003" w:rsidP="00172003"/>
    <w:p w:rsidR="007F470B" w:rsidRDefault="007F470B" w:rsidP="001F28E7"/>
    <w:p w:rsidR="00172003" w:rsidRDefault="00172003" w:rsidP="001F28E7">
      <w:pPr>
        <w:rPr>
          <w:color w:val="F05423"/>
        </w:rPr>
      </w:pPr>
    </w:p>
    <w:p w:rsidR="00172003" w:rsidRDefault="00172003" w:rsidP="001F28E7">
      <w:pPr>
        <w:rPr>
          <w:color w:val="F05423"/>
        </w:rPr>
      </w:pPr>
    </w:p>
    <w:p w:rsidR="00021BC3" w:rsidRDefault="00021BC3" w:rsidP="001F28E7">
      <w:pPr>
        <w:rPr>
          <w:color w:val="F05423"/>
        </w:rPr>
      </w:pPr>
    </w:p>
    <w:p w:rsidR="007F470B" w:rsidRPr="00393DAF" w:rsidRDefault="007F470B" w:rsidP="001F28E7">
      <w:pPr>
        <w:rPr>
          <w:b/>
          <w:color w:val="F05423"/>
        </w:rPr>
      </w:pPr>
      <w:r w:rsidRPr="00393DAF">
        <w:rPr>
          <w:b/>
          <w:color w:val="F05423"/>
        </w:rPr>
        <w:t>Current Cash Flow Position</w:t>
      </w:r>
    </w:p>
    <w:p w:rsidR="007F470B" w:rsidRDefault="00172003" w:rsidP="001F28E7">
      <w:r>
        <w:rPr>
          <w:noProof/>
          <w:lang w:eastAsia="en-IE"/>
        </w:rPr>
        <w:drawing>
          <wp:inline distT="0" distB="0" distL="0" distR="0" wp14:anchorId="1E3C8EDD" wp14:editId="66873114">
            <wp:extent cx="5438775" cy="2346398"/>
            <wp:effectExtent l="152400" t="152400" r="352425" b="3587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4468" cy="2348854"/>
                    </a:xfrm>
                    <a:prstGeom prst="rect">
                      <a:avLst/>
                    </a:prstGeom>
                    <a:ln>
                      <a:noFill/>
                    </a:ln>
                    <a:effectLst>
                      <a:outerShdw blurRad="292100" dist="139700" dir="2700000" algn="tl" rotWithShape="0">
                        <a:srgbClr val="333333">
                          <a:alpha val="65000"/>
                        </a:srgbClr>
                      </a:outerShdw>
                    </a:effectLst>
                  </pic:spPr>
                </pic:pic>
              </a:graphicData>
            </a:graphic>
          </wp:inline>
        </w:drawing>
      </w:r>
    </w:p>
    <w:p w:rsidR="00A64065" w:rsidRPr="00393DAF" w:rsidRDefault="007F470B" w:rsidP="007F470B">
      <w:pPr>
        <w:pStyle w:val="Heading3"/>
        <w:rPr>
          <w:b/>
        </w:rPr>
      </w:pPr>
      <w:r w:rsidRPr="00393DAF">
        <w:rPr>
          <w:b/>
        </w:rPr>
        <w:t>Observations</w:t>
      </w:r>
    </w:p>
    <w:p w:rsidR="00393DAF" w:rsidRDefault="00393DAF" w:rsidP="00393DAF">
      <w:r>
        <w:t>The blue above denotes positive cash flow whilst the red is negative.  The black line in the chart above denotes cost of living and any blue above the black line indicates surplus income.  Based on the client’s current position, and assuming Harry retires at age 60, they will run out of liquid cash when Harry reaches age 84.  We note that that current expenditures exceed current income.</w:t>
      </w:r>
    </w:p>
    <w:p w:rsidR="004A74EB" w:rsidRDefault="004A74EB" w:rsidP="004A74EB">
      <w:pPr>
        <w:spacing w:after="0" w:line="240" w:lineRule="auto"/>
      </w:pPr>
      <w:r>
        <w:t>As Harry is self-employed, all of his net relevant earnings after expenses are subject to income tax.  To improve tax efficiencies, he may want to consider at a minimum increasing Sally’s remuneration to avail of the full standard income tax band which can be duly financed by a reduction in his own relevant earnings which are taxed at the higher marginal rate.</w:t>
      </w:r>
    </w:p>
    <w:p w:rsidR="004A74EB" w:rsidRDefault="004A74EB" w:rsidP="004A74EB">
      <w:pPr>
        <w:spacing w:after="0" w:line="240" w:lineRule="auto"/>
      </w:pPr>
    </w:p>
    <w:p w:rsidR="0002632F" w:rsidRDefault="0002632F" w:rsidP="00393DAF">
      <w:r>
        <w:t xml:space="preserve">The following charts illustrates Harry and Sally’s </w:t>
      </w:r>
      <w:r w:rsidR="004A74EB">
        <w:t xml:space="preserve">current </w:t>
      </w:r>
      <w:r>
        <w:t>position in the event of either of them dying or being unable to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14030" w:rsidTr="007F51CE">
        <w:tc>
          <w:tcPr>
            <w:tcW w:w="4508" w:type="dxa"/>
          </w:tcPr>
          <w:p w:rsidR="00A14030" w:rsidRDefault="00A14030" w:rsidP="007F470B">
            <w:pPr>
              <w:rPr>
                <w:b/>
                <w:color w:val="F05522"/>
              </w:rPr>
            </w:pPr>
            <w:r>
              <w:rPr>
                <w:color w:val="F05522"/>
              </w:rPr>
              <w:t xml:space="preserve">             </w:t>
            </w:r>
            <w:r w:rsidRPr="007F51CE">
              <w:rPr>
                <w:b/>
                <w:color w:val="F05522"/>
              </w:rPr>
              <w:t xml:space="preserve">What if Harry died next year </w:t>
            </w:r>
          </w:p>
          <w:p w:rsidR="000E2009" w:rsidRPr="000E2009" w:rsidRDefault="000E2009" w:rsidP="007F470B">
            <w:pPr>
              <w:rPr>
                <w:b/>
                <w:color w:val="F05522"/>
                <w:sz w:val="12"/>
                <w:szCs w:val="12"/>
              </w:rPr>
            </w:pPr>
          </w:p>
          <w:p w:rsidR="00A14030" w:rsidRDefault="00A14030" w:rsidP="007F470B"/>
          <w:p w:rsidR="00A14030" w:rsidRDefault="00A14030" w:rsidP="007F470B">
            <w:r>
              <w:rPr>
                <w:noProof/>
                <w:lang w:eastAsia="en-IE"/>
              </w:rPr>
              <w:drawing>
                <wp:inline distT="0" distB="0" distL="0" distR="0" wp14:anchorId="772D5BBD" wp14:editId="1918165E">
                  <wp:extent cx="2686050" cy="2192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0838" cy="2204088"/>
                          </a:xfrm>
                          <a:prstGeom prst="rect">
                            <a:avLst/>
                          </a:prstGeom>
                        </pic:spPr>
                      </pic:pic>
                    </a:graphicData>
                  </a:graphic>
                </wp:inline>
              </w:drawing>
            </w:r>
          </w:p>
          <w:p w:rsidR="00A14030" w:rsidRDefault="00A14030" w:rsidP="007F470B"/>
        </w:tc>
        <w:tc>
          <w:tcPr>
            <w:tcW w:w="4508" w:type="dxa"/>
          </w:tcPr>
          <w:p w:rsidR="00A14030" w:rsidRDefault="00A537C9" w:rsidP="00A537C9">
            <w:pPr>
              <w:rPr>
                <w:b/>
                <w:color w:val="F05522"/>
              </w:rPr>
            </w:pPr>
            <w:r>
              <w:rPr>
                <w:color w:val="F05522"/>
              </w:rPr>
              <w:t xml:space="preserve">           </w:t>
            </w:r>
            <w:r w:rsidR="00A14030" w:rsidRPr="007F51CE">
              <w:rPr>
                <w:b/>
                <w:color w:val="F05522"/>
              </w:rPr>
              <w:t xml:space="preserve">What if </w:t>
            </w:r>
            <w:r w:rsidRPr="007F51CE">
              <w:rPr>
                <w:b/>
                <w:color w:val="F05522"/>
              </w:rPr>
              <w:t xml:space="preserve">Sally </w:t>
            </w:r>
            <w:r w:rsidR="00A14030" w:rsidRPr="007F51CE">
              <w:rPr>
                <w:b/>
                <w:color w:val="F05522"/>
              </w:rPr>
              <w:t>died next year</w:t>
            </w:r>
          </w:p>
          <w:p w:rsidR="000E2009" w:rsidRPr="000E2009" w:rsidRDefault="000E2009" w:rsidP="00A537C9">
            <w:pPr>
              <w:rPr>
                <w:b/>
                <w:color w:val="F05522"/>
                <w:sz w:val="12"/>
                <w:szCs w:val="12"/>
              </w:rPr>
            </w:pPr>
          </w:p>
          <w:p w:rsidR="00A537C9" w:rsidRDefault="00A537C9" w:rsidP="00A537C9">
            <w:r>
              <w:rPr>
                <w:noProof/>
                <w:lang w:eastAsia="en-IE"/>
              </w:rPr>
              <w:drawing>
                <wp:inline distT="0" distB="0" distL="0" distR="0" wp14:anchorId="6D46040B" wp14:editId="498D30CF">
                  <wp:extent cx="2657475" cy="236347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7902" cy="2408318"/>
                          </a:xfrm>
                          <a:prstGeom prst="rect">
                            <a:avLst/>
                          </a:prstGeom>
                        </pic:spPr>
                      </pic:pic>
                    </a:graphicData>
                  </a:graphic>
                </wp:inline>
              </w:drawing>
            </w:r>
          </w:p>
        </w:tc>
      </w:tr>
    </w:tbl>
    <w:p w:rsidR="00A14030" w:rsidRDefault="00A14030" w:rsidP="007F470B"/>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76"/>
      </w:tblGrid>
      <w:tr w:rsidR="00A537C9" w:rsidTr="000E2009">
        <w:tc>
          <w:tcPr>
            <w:tcW w:w="4587" w:type="dxa"/>
          </w:tcPr>
          <w:p w:rsidR="00A537C9" w:rsidRPr="000E2009" w:rsidRDefault="00A537C9" w:rsidP="000E2009">
            <w:pPr>
              <w:jc w:val="center"/>
              <w:rPr>
                <w:b/>
                <w:color w:val="F05522"/>
              </w:rPr>
            </w:pPr>
            <w:r w:rsidRPr="000E2009">
              <w:rPr>
                <w:b/>
                <w:color w:val="F05522"/>
              </w:rPr>
              <w:t>What if Harry was unable to work due to illness</w:t>
            </w:r>
          </w:p>
          <w:p w:rsidR="00A537C9" w:rsidRPr="000E2009" w:rsidRDefault="00A537C9" w:rsidP="00FB4EB5">
            <w:pPr>
              <w:rPr>
                <w:sz w:val="12"/>
                <w:szCs w:val="12"/>
              </w:rPr>
            </w:pPr>
          </w:p>
          <w:p w:rsidR="00A537C9" w:rsidRDefault="00A537C9" w:rsidP="00FB4EB5">
            <w:r>
              <w:rPr>
                <w:noProof/>
                <w:lang w:eastAsia="en-IE"/>
              </w:rPr>
              <w:drawing>
                <wp:inline distT="0" distB="0" distL="0" distR="0" wp14:anchorId="7356F666" wp14:editId="5F7FE791">
                  <wp:extent cx="276225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70637" cy="2063647"/>
                          </a:xfrm>
                          <a:prstGeom prst="rect">
                            <a:avLst/>
                          </a:prstGeom>
                        </pic:spPr>
                      </pic:pic>
                    </a:graphicData>
                  </a:graphic>
                </wp:inline>
              </w:drawing>
            </w:r>
          </w:p>
          <w:p w:rsidR="00A537C9" w:rsidRDefault="00A537C9" w:rsidP="00FB4EB5"/>
        </w:tc>
        <w:tc>
          <w:tcPr>
            <w:tcW w:w="4576" w:type="dxa"/>
          </w:tcPr>
          <w:p w:rsidR="00A537C9" w:rsidRPr="000E2009" w:rsidRDefault="00A537C9" w:rsidP="000E2009">
            <w:pPr>
              <w:jc w:val="center"/>
              <w:rPr>
                <w:b/>
                <w:color w:val="F05522"/>
              </w:rPr>
            </w:pPr>
            <w:r w:rsidRPr="000E2009">
              <w:rPr>
                <w:b/>
                <w:color w:val="F05522"/>
              </w:rPr>
              <w:t>What if Sally was unable to work due to illness</w:t>
            </w:r>
          </w:p>
          <w:p w:rsidR="00A537C9" w:rsidRPr="000E2009" w:rsidRDefault="00A537C9" w:rsidP="00FB4EB5">
            <w:pPr>
              <w:rPr>
                <w:noProof/>
                <w:sz w:val="12"/>
                <w:szCs w:val="12"/>
                <w:lang w:eastAsia="en-IE"/>
              </w:rPr>
            </w:pPr>
          </w:p>
          <w:p w:rsidR="00A537C9" w:rsidRDefault="00A537C9" w:rsidP="00FB4EB5">
            <w:r>
              <w:rPr>
                <w:noProof/>
                <w:lang w:eastAsia="en-IE"/>
              </w:rPr>
              <w:drawing>
                <wp:inline distT="0" distB="0" distL="0" distR="0" wp14:anchorId="2A049607" wp14:editId="1274B14C">
                  <wp:extent cx="2741842" cy="20574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0266" cy="2086232"/>
                          </a:xfrm>
                          <a:prstGeom prst="rect">
                            <a:avLst/>
                          </a:prstGeom>
                        </pic:spPr>
                      </pic:pic>
                    </a:graphicData>
                  </a:graphic>
                </wp:inline>
              </w:drawing>
            </w:r>
          </w:p>
        </w:tc>
      </w:tr>
    </w:tbl>
    <w:p w:rsidR="00A537C9" w:rsidRDefault="00A537C9" w:rsidP="00896519">
      <w:pPr>
        <w:pStyle w:val="Heading4"/>
      </w:pPr>
    </w:p>
    <w:p w:rsidR="007F470B" w:rsidRDefault="00097455" w:rsidP="00896519">
      <w:pPr>
        <w:pStyle w:val="Heading4"/>
        <w:spacing w:after="240"/>
      </w:pPr>
      <w:r>
        <w:t>O</w:t>
      </w:r>
      <w:r w:rsidR="007F470B">
        <w:t xml:space="preserve">ur initial findings are as follows: </w:t>
      </w:r>
    </w:p>
    <w:p w:rsidR="0002632F" w:rsidRDefault="0002632F" w:rsidP="00895527">
      <w:pPr>
        <w:pStyle w:val="ListParagraph"/>
        <w:numPr>
          <w:ilvl w:val="0"/>
          <w:numId w:val="5"/>
        </w:numPr>
      </w:pPr>
      <w:r>
        <w:t xml:space="preserve">As a priority, a </w:t>
      </w:r>
      <w:r w:rsidR="00B83482">
        <w:t>more robust protection strategy</w:t>
      </w:r>
      <w:r>
        <w:t xml:space="preserve"> should be implemented.</w:t>
      </w:r>
    </w:p>
    <w:p w:rsidR="00B83482" w:rsidRDefault="0002632F" w:rsidP="00895527">
      <w:pPr>
        <w:pStyle w:val="ListParagraph"/>
        <w:numPr>
          <w:ilvl w:val="0"/>
          <w:numId w:val="5"/>
        </w:numPr>
      </w:pPr>
      <w:r>
        <w:t>With ongoing planning and monitoring of the existing assets</w:t>
      </w:r>
      <w:r w:rsidR="0051025B" w:rsidRPr="0051025B">
        <w:t xml:space="preserve"> </w:t>
      </w:r>
      <w:r w:rsidR="0051025B">
        <w:t>incorporating a portfolio approach in line with their risk profile and objectives</w:t>
      </w:r>
      <w:r>
        <w:t>, the current cash flow scenario can be improved.</w:t>
      </w:r>
    </w:p>
    <w:p w:rsidR="00021BC3" w:rsidRDefault="00021BC3" w:rsidP="00895527">
      <w:pPr>
        <w:pStyle w:val="ListParagraph"/>
        <w:numPr>
          <w:ilvl w:val="0"/>
          <w:numId w:val="5"/>
        </w:numPr>
      </w:pPr>
      <w:r>
        <w:t xml:space="preserve">Harry and Sally </w:t>
      </w:r>
      <w:r w:rsidR="00895527">
        <w:t xml:space="preserve">cash flows are negatively impacted </w:t>
      </w:r>
      <w:r>
        <w:t xml:space="preserve">in the event of either person dying early or unable to return to work due to illness.  </w:t>
      </w:r>
      <w:r w:rsidR="00895527">
        <w:t xml:space="preserve"> Harry is self-employed and is therefore not eligible to receive state disability. </w:t>
      </w:r>
    </w:p>
    <w:p w:rsidR="0051025B" w:rsidRDefault="0051025B" w:rsidP="0051025B">
      <w:pPr>
        <w:pStyle w:val="ListParagraph"/>
        <w:numPr>
          <w:ilvl w:val="0"/>
          <w:numId w:val="5"/>
        </w:numPr>
      </w:pPr>
      <w:r>
        <w:t>We recommend ongoing analysis of expenditures to ensure their accuracy and to achieve any efficiencies going forward.</w:t>
      </w:r>
    </w:p>
    <w:p w:rsidR="00A14030" w:rsidRDefault="00A14030" w:rsidP="00896519">
      <w:pPr>
        <w:pStyle w:val="ListParagraph"/>
        <w:ind w:left="360"/>
      </w:pPr>
    </w:p>
    <w:p w:rsidR="008B32E7" w:rsidRDefault="008B32E7" w:rsidP="00896519">
      <w:pPr>
        <w:pStyle w:val="Heading4"/>
        <w:spacing w:before="0" w:after="240"/>
      </w:pPr>
      <w:r>
        <w:t xml:space="preserve">Strategy </w:t>
      </w:r>
    </w:p>
    <w:p w:rsidR="002D70BA" w:rsidRPr="002D70BA" w:rsidRDefault="002D70BA" w:rsidP="002D70BA">
      <w:r>
        <w:t>Based on the current income figures, we recommended the following:</w:t>
      </w:r>
    </w:p>
    <w:p w:rsidR="00895527" w:rsidRDefault="002D70BA" w:rsidP="00895527">
      <w:pPr>
        <w:pStyle w:val="ListParagraph"/>
        <w:numPr>
          <w:ilvl w:val="0"/>
          <w:numId w:val="2"/>
        </w:numPr>
      </w:pPr>
      <w:r>
        <w:t>T</w:t>
      </w:r>
      <w:r w:rsidR="00895527">
        <w:t xml:space="preserve">hey effect a joint </w:t>
      </w:r>
      <w:r w:rsidR="00896519">
        <w:t xml:space="preserve">Life </w:t>
      </w:r>
      <w:r w:rsidR="00895527">
        <w:t xml:space="preserve">and accelerated specified illness </w:t>
      </w:r>
      <w:r w:rsidR="00896519">
        <w:t xml:space="preserve">mortgage protection </w:t>
      </w:r>
      <w:r w:rsidR="00895527">
        <w:t xml:space="preserve">policy </w:t>
      </w:r>
      <w:r w:rsidR="00896519">
        <w:t xml:space="preserve">with a sum assured sufficient to fully discharge all debt </w:t>
      </w:r>
      <w:r w:rsidR="00077777">
        <w:t>in the event of either of them dying or being</w:t>
      </w:r>
      <w:r w:rsidR="00895527">
        <w:t xml:space="preserve"> diagnosed with a </w:t>
      </w:r>
      <w:r w:rsidR="00896519">
        <w:t xml:space="preserve">qualifying </w:t>
      </w:r>
      <w:r w:rsidR="00895527">
        <w:t>specified illness</w:t>
      </w:r>
      <w:r w:rsidR="00896519">
        <w:t xml:space="preserve"> during the </w:t>
      </w:r>
      <w:r w:rsidR="00895527">
        <w:t>term of the policy.</w:t>
      </w:r>
    </w:p>
    <w:p w:rsidR="00895527" w:rsidRDefault="002D70BA" w:rsidP="00895527">
      <w:pPr>
        <w:pStyle w:val="ListParagraph"/>
        <w:numPr>
          <w:ilvl w:val="0"/>
          <w:numId w:val="2"/>
        </w:numPr>
        <w:spacing w:after="0" w:line="240" w:lineRule="auto"/>
      </w:pPr>
      <w:r>
        <w:t>T</w:t>
      </w:r>
      <w:r w:rsidR="00602D79">
        <w:t>hey</w:t>
      </w:r>
      <w:r w:rsidR="00895527">
        <w:t xml:space="preserve"> cancel </w:t>
      </w:r>
      <w:r w:rsidR="00602D79">
        <w:t xml:space="preserve">their </w:t>
      </w:r>
      <w:r w:rsidR="00895527">
        <w:t>existing mortgage protection policies</w:t>
      </w:r>
      <w:r w:rsidR="00602D79">
        <w:t xml:space="preserve"> once the new policy issues</w:t>
      </w:r>
      <w:r w:rsidR="00895527">
        <w:t xml:space="preserve">. </w:t>
      </w:r>
    </w:p>
    <w:p w:rsidR="00895527" w:rsidRDefault="002D70BA" w:rsidP="00895527">
      <w:pPr>
        <w:pStyle w:val="ListParagraph"/>
        <w:numPr>
          <w:ilvl w:val="0"/>
          <w:numId w:val="2"/>
        </w:numPr>
      </w:pPr>
      <w:r>
        <w:t xml:space="preserve">To increase the level of </w:t>
      </w:r>
      <w:r w:rsidR="00895527">
        <w:t>personal life cover</w:t>
      </w:r>
      <w:r w:rsidR="00602D79">
        <w:t>:</w:t>
      </w:r>
      <w:r w:rsidR="00895527">
        <w:t xml:space="preserve">  </w:t>
      </w:r>
    </w:p>
    <w:p w:rsidR="00895527" w:rsidRDefault="00602D79" w:rsidP="00602D79">
      <w:pPr>
        <w:pStyle w:val="ListParagraph"/>
        <w:numPr>
          <w:ilvl w:val="0"/>
          <w:numId w:val="7"/>
        </w:numPr>
        <w:ind w:left="709" w:hanging="283"/>
      </w:pPr>
      <w:r>
        <w:t xml:space="preserve">Harry’s </w:t>
      </w:r>
      <w:r w:rsidR="00077777">
        <w:t xml:space="preserve">to provide a </w:t>
      </w:r>
      <w:r w:rsidR="00895527">
        <w:t xml:space="preserve">death in </w:t>
      </w:r>
      <w:r w:rsidR="00077777">
        <w:t xml:space="preserve">service benefit for Sally under the solicitors practice </w:t>
      </w:r>
      <w:r>
        <w:t xml:space="preserve">equating to </w:t>
      </w:r>
      <w:r w:rsidR="00895527">
        <w:t xml:space="preserve">four times </w:t>
      </w:r>
      <w:r w:rsidR="00077777">
        <w:t>her salary, e.g</w:t>
      </w:r>
      <w:r>
        <w:t xml:space="preserve">. </w:t>
      </w:r>
      <w:r w:rsidR="00895527">
        <w:t>€60,000</w:t>
      </w:r>
      <w:r w:rsidR="00077777">
        <w:t xml:space="preserve"> based on current salary</w:t>
      </w:r>
      <w:r w:rsidR="002D70BA">
        <w:t>.</w:t>
      </w:r>
    </w:p>
    <w:p w:rsidR="00077777" w:rsidRDefault="00895527" w:rsidP="00077777">
      <w:pPr>
        <w:pStyle w:val="ListParagraph"/>
        <w:numPr>
          <w:ilvl w:val="0"/>
          <w:numId w:val="7"/>
        </w:numPr>
        <w:ind w:left="709" w:hanging="283"/>
      </w:pPr>
      <w:r>
        <w:t xml:space="preserve">Harry to effect a pension term life assurance </w:t>
      </w:r>
      <w:r w:rsidR="00207D8F">
        <w:t>for a sum assured of €4</w:t>
      </w:r>
      <w:r>
        <w:t xml:space="preserve">00,000 </w:t>
      </w:r>
      <w:r w:rsidR="00077777">
        <w:t xml:space="preserve">whereby he can claim marginal rate </w:t>
      </w:r>
      <w:r>
        <w:t>tax relief on the premiums.</w:t>
      </w:r>
    </w:p>
    <w:p w:rsidR="002D70BA" w:rsidRDefault="002D70BA" w:rsidP="00895527">
      <w:pPr>
        <w:pStyle w:val="ListParagraph"/>
        <w:numPr>
          <w:ilvl w:val="0"/>
          <w:numId w:val="2"/>
        </w:numPr>
      </w:pPr>
      <w:r>
        <w:t>Harry e</w:t>
      </w:r>
      <w:r w:rsidR="00895527">
        <w:t xml:space="preserve">ffects an income protection policy </w:t>
      </w:r>
      <w:r>
        <w:t xml:space="preserve">for the maximum permitted equating to 75% of earnings, e.g. </w:t>
      </w:r>
      <w:r w:rsidR="00895527">
        <w:t xml:space="preserve">€112,500 </w:t>
      </w:r>
      <w:r>
        <w:t xml:space="preserve">based on a </w:t>
      </w:r>
      <w:r w:rsidR="00895527">
        <w:t xml:space="preserve">75% </w:t>
      </w:r>
      <w:r>
        <w:t>of €150,000. (</w:t>
      </w:r>
      <w:r w:rsidRPr="002D70BA">
        <w:t>As Harry is self-employed, he does not currently qualify for State Disability</w:t>
      </w:r>
      <w:r>
        <w:t>)</w:t>
      </w:r>
      <w:r w:rsidRPr="002D70BA">
        <w:t xml:space="preserve">.  </w:t>
      </w:r>
    </w:p>
    <w:p w:rsidR="008B32E7" w:rsidRDefault="002D70BA" w:rsidP="00895527">
      <w:pPr>
        <w:pStyle w:val="ListParagraph"/>
        <w:numPr>
          <w:ilvl w:val="0"/>
          <w:numId w:val="2"/>
        </w:numPr>
      </w:pPr>
      <w:r>
        <w:t>Implement</w:t>
      </w:r>
      <w:r w:rsidR="008B32E7">
        <w:t xml:space="preserve"> an investment strategy for both their pension and investment assets targeting a long term rate of return of 4.5%</w:t>
      </w:r>
      <w:r w:rsidR="00895527">
        <w:t xml:space="preserve"> net of fees.</w:t>
      </w:r>
    </w:p>
    <w:p w:rsidR="008B32E7" w:rsidRDefault="008B32E7" w:rsidP="00895527">
      <w:pPr>
        <w:pStyle w:val="ListParagraph"/>
        <w:numPr>
          <w:ilvl w:val="0"/>
          <w:numId w:val="2"/>
        </w:numPr>
      </w:pPr>
      <w:r>
        <w:t xml:space="preserve">All savings are </w:t>
      </w:r>
      <w:r w:rsidR="002D70BA">
        <w:t xml:space="preserve">assumed to be held </w:t>
      </w:r>
      <w:r>
        <w:t xml:space="preserve">in cash </w:t>
      </w:r>
      <w:r w:rsidR="002D70BA">
        <w:t>at a long term</w:t>
      </w:r>
      <w:r>
        <w:t xml:space="preserve"> rate of 1.5%</w:t>
      </w:r>
    </w:p>
    <w:p w:rsidR="0089028A" w:rsidRDefault="002D70BA" w:rsidP="00895527">
      <w:pPr>
        <w:pStyle w:val="ListParagraph"/>
        <w:numPr>
          <w:ilvl w:val="0"/>
          <w:numId w:val="2"/>
        </w:numPr>
      </w:pPr>
      <w:r>
        <w:t xml:space="preserve">Monitor the plan on an ongoing basis </w:t>
      </w:r>
      <w:r w:rsidR="0089028A">
        <w:t xml:space="preserve">to ensure </w:t>
      </w:r>
      <w:r>
        <w:t>it</w:t>
      </w:r>
      <w:r w:rsidR="0089028A">
        <w:t xml:space="preserve"> remains on track.</w:t>
      </w:r>
    </w:p>
    <w:p w:rsidR="00895527" w:rsidRDefault="00895527" w:rsidP="002D70BA"/>
    <w:tbl>
      <w:tblPr>
        <w:tblStyle w:val="TableGrid"/>
        <w:tblW w:w="9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76"/>
      </w:tblGrid>
      <w:tr w:rsidR="00895527" w:rsidTr="002D70BA">
        <w:trPr>
          <w:trHeight w:val="2478"/>
        </w:trPr>
        <w:tc>
          <w:tcPr>
            <w:tcW w:w="3165" w:type="dxa"/>
          </w:tcPr>
          <w:p w:rsidR="00895527" w:rsidRDefault="00207D8F" w:rsidP="00895527">
            <w:pPr>
              <w:rPr>
                <w:b/>
                <w:color w:val="F05522"/>
                <w:sz w:val="20"/>
                <w:szCs w:val="20"/>
              </w:rPr>
            </w:pPr>
            <w:r>
              <w:rPr>
                <w:color w:val="F05522"/>
              </w:rPr>
              <w:t xml:space="preserve"> </w:t>
            </w:r>
            <w:r w:rsidRPr="002D70BA">
              <w:rPr>
                <w:color w:val="F05522"/>
                <w:sz w:val="20"/>
                <w:szCs w:val="20"/>
              </w:rPr>
              <w:t xml:space="preserve"> </w:t>
            </w:r>
            <w:r w:rsidR="002D70BA" w:rsidRPr="002D70BA">
              <w:rPr>
                <w:b/>
                <w:color w:val="F05522"/>
                <w:sz w:val="20"/>
                <w:szCs w:val="20"/>
              </w:rPr>
              <w:t>What if Harry dies next year with increased life cover</w:t>
            </w:r>
            <w:r w:rsidR="00895527" w:rsidRPr="002D70BA">
              <w:rPr>
                <w:b/>
                <w:color w:val="F05522"/>
                <w:sz w:val="20"/>
                <w:szCs w:val="20"/>
              </w:rPr>
              <w:t xml:space="preserve"> </w:t>
            </w:r>
          </w:p>
          <w:p w:rsidR="002D70BA" w:rsidRPr="002D70BA" w:rsidRDefault="002D70BA" w:rsidP="00895527">
            <w:pPr>
              <w:rPr>
                <w:b/>
                <w:color w:val="F05522"/>
                <w:sz w:val="20"/>
                <w:szCs w:val="20"/>
              </w:rPr>
            </w:pPr>
          </w:p>
          <w:p w:rsidR="00895527" w:rsidRDefault="00207D8F" w:rsidP="004A74EB">
            <w:pPr>
              <w:ind w:left="-250" w:firstLine="142"/>
            </w:pPr>
            <w:r>
              <w:rPr>
                <w:noProof/>
                <w:lang w:eastAsia="en-IE"/>
              </w:rPr>
              <w:drawing>
                <wp:inline distT="0" distB="0" distL="0" distR="0" wp14:anchorId="05EE476D" wp14:editId="6AAC3F37">
                  <wp:extent cx="2971800" cy="21812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87779" cy="2192953"/>
                          </a:xfrm>
                          <a:prstGeom prst="rect">
                            <a:avLst/>
                          </a:prstGeom>
                        </pic:spPr>
                      </pic:pic>
                    </a:graphicData>
                  </a:graphic>
                </wp:inline>
              </w:drawing>
            </w:r>
          </w:p>
          <w:p w:rsidR="00895527" w:rsidRDefault="00895527" w:rsidP="00895527">
            <w:pPr>
              <w:pStyle w:val="ListParagraph"/>
            </w:pPr>
          </w:p>
        </w:tc>
        <w:tc>
          <w:tcPr>
            <w:tcW w:w="5937" w:type="dxa"/>
          </w:tcPr>
          <w:p w:rsidR="00895527" w:rsidRPr="002D70BA" w:rsidRDefault="00207D8F" w:rsidP="00FB4EB5">
            <w:pPr>
              <w:rPr>
                <w:b/>
                <w:color w:val="F05522"/>
              </w:rPr>
            </w:pPr>
            <w:r>
              <w:rPr>
                <w:color w:val="F05522"/>
              </w:rPr>
              <w:t xml:space="preserve">   </w:t>
            </w:r>
            <w:r w:rsidR="002D70BA">
              <w:rPr>
                <w:b/>
                <w:color w:val="F05522"/>
                <w:sz w:val="20"/>
                <w:szCs w:val="20"/>
              </w:rPr>
              <w:t>What if Sally</w:t>
            </w:r>
            <w:r w:rsidR="002D70BA" w:rsidRPr="002D70BA">
              <w:rPr>
                <w:b/>
                <w:color w:val="F05522"/>
                <w:sz w:val="20"/>
                <w:szCs w:val="20"/>
              </w:rPr>
              <w:t xml:space="preserve"> dies next year with increased life cover</w:t>
            </w:r>
          </w:p>
          <w:p w:rsidR="00895527" w:rsidRDefault="00207D8F" w:rsidP="00FB4EB5">
            <w:r>
              <w:rPr>
                <w:noProof/>
                <w:lang w:eastAsia="en-IE"/>
              </w:rPr>
              <w:drawing>
                <wp:inline distT="0" distB="0" distL="0" distR="0" wp14:anchorId="25114F22" wp14:editId="663EC2F1">
                  <wp:extent cx="2895600" cy="2343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26277" cy="2367974"/>
                          </a:xfrm>
                          <a:prstGeom prst="rect">
                            <a:avLst/>
                          </a:prstGeom>
                        </pic:spPr>
                      </pic:pic>
                    </a:graphicData>
                  </a:graphic>
                </wp:inline>
              </w:drawing>
            </w:r>
          </w:p>
        </w:tc>
      </w:tr>
    </w:tbl>
    <w:p w:rsidR="00207D8F" w:rsidRDefault="00207D8F" w:rsidP="00895527"/>
    <w:p w:rsidR="00895527" w:rsidRDefault="00895527" w:rsidP="00895527"/>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459"/>
      </w:tblGrid>
      <w:tr w:rsidR="002D0248" w:rsidTr="004A74EB">
        <w:tc>
          <w:tcPr>
            <w:tcW w:w="4587" w:type="dxa"/>
          </w:tcPr>
          <w:p w:rsidR="00895527" w:rsidRPr="004A74EB" w:rsidRDefault="00895527" w:rsidP="004A74EB">
            <w:pPr>
              <w:jc w:val="center"/>
              <w:rPr>
                <w:b/>
                <w:color w:val="F05522"/>
                <w:sz w:val="20"/>
                <w:szCs w:val="20"/>
              </w:rPr>
            </w:pPr>
            <w:r w:rsidRPr="004A74EB">
              <w:rPr>
                <w:b/>
                <w:color w:val="F05522"/>
                <w:sz w:val="20"/>
                <w:szCs w:val="20"/>
              </w:rPr>
              <w:t>What if Harry was unable to work due to illness</w:t>
            </w:r>
          </w:p>
          <w:p w:rsidR="00895527" w:rsidRDefault="00895527" w:rsidP="00FB4EB5"/>
          <w:p w:rsidR="00895527" w:rsidRDefault="002D0248" w:rsidP="00FB4EB5">
            <w:r>
              <w:rPr>
                <w:noProof/>
                <w:lang w:eastAsia="en-IE"/>
              </w:rPr>
              <w:drawing>
                <wp:inline distT="0" distB="0" distL="0" distR="0" wp14:anchorId="0023DB54" wp14:editId="04CBC8BB">
                  <wp:extent cx="3020695" cy="2190386"/>
                  <wp:effectExtent l="0" t="0" r="825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55222" cy="2215422"/>
                          </a:xfrm>
                          <a:prstGeom prst="rect">
                            <a:avLst/>
                          </a:prstGeom>
                        </pic:spPr>
                      </pic:pic>
                    </a:graphicData>
                  </a:graphic>
                </wp:inline>
              </w:drawing>
            </w:r>
          </w:p>
          <w:p w:rsidR="00895527" w:rsidRDefault="00895527" w:rsidP="00FB4EB5"/>
        </w:tc>
        <w:tc>
          <w:tcPr>
            <w:tcW w:w="4576" w:type="dxa"/>
          </w:tcPr>
          <w:p w:rsidR="00895527" w:rsidRPr="004A74EB" w:rsidRDefault="00895527" w:rsidP="004A74EB">
            <w:pPr>
              <w:jc w:val="center"/>
              <w:rPr>
                <w:b/>
                <w:color w:val="F05522"/>
                <w:sz w:val="20"/>
                <w:szCs w:val="20"/>
              </w:rPr>
            </w:pPr>
            <w:r w:rsidRPr="004A74EB">
              <w:rPr>
                <w:b/>
                <w:color w:val="F05522"/>
                <w:sz w:val="20"/>
                <w:szCs w:val="20"/>
              </w:rPr>
              <w:t>What if Sally was unable to work due to illness</w:t>
            </w:r>
          </w:p>
          <w:p w:rsidR="00895527" w:rsidRDefault="00895527" w:rsidP="00FB4EB5">
            <w:pPr>
              <w:rPr>
                <w:noProof/>
                <w:lang w:eastAsia="en-IE"/>
              </w:rPr>
            </w:pPr>
          </w:p>
          <w:p w:rsidR="00895527" w:rsidRDefault="002D0248" w:rsidP="00A43A53">
            <w:r>
              <w:rPr>
                <w:noProof/>
                <w:lang w:eastAsia="en-IE"/>
              </w:rPr>
              <w:drawing>
                <wp:inline distT="0" distB="0" distL="0" distR="0" wp14:anchorId="0E0ECD98" wp14:editId="36971F21">
                  <wp:extent cx="2857141" cy="214312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95088" cy="2171589"/>
                          </a:xfrm>
                          <a:prstGeom prst="rect">
                            <a:avLst/>
                          </a:prstGeom>
                        </pic:spPr>
                      </pic:pic>
                    </a:graphicData>
                  </a:graphic>
                </wp:inline>
              </w:drawing>
            </w:r>
          </w:p>
        </w:tc>
      </w:tr>
    </w:tbl>
    <w:p w:rsidR="00BF0C26" w:rsidRDefault="00BF0C26" w:rsidP="00BF0C26">
      <w:r>
        <w:t xml:space="preserve">The </w:t>
      </w:r>
      <w:r w:rsidR="004A74EB">
        <w:t xml:space="preserve">above </w:t>
      </w:r>
      <w:r>
        <w:t xml:space="preserve">charts do not include the option to </w:t>
      </w:r>
      <w:r w:rsidR="00895527">
        <w:t xml:space="preserve">liquidate their </w:t>
      </w:r>
      <w:r w:rsidR="004A74EB">
        <w:t xml:space="preserve">investment </w:t>
      </w:r>
      <w:r w:rsidR="00895527">
        <w:t xml:space="preserve">property </w:t>
      </w:r>
      <w:r w:rsidR="004A74EB">
        <w:t>at a future point.</w:t>
      </w:r>
    </w:p>
    <w:p w:rsidR="004A74EB" w:rsidRDefault="004A74EB" w:rsidP="004A74EB"/>
    <w:p w:rsidR="004A74EB" w:rsidRDefault="004A74EB" w:rsidP="004A74EB"/>
    <w:p w:rsidR="004A74EB" w:rsidRDefault="004A74EB" w:rsidP="004A74EB"/>
    <w:p w:rsidR="007F470B" w:rsidRPr="007F470B" w:rsidRDefault="007F470B" w:rsidP="007F470B">
      <w:bookmarkStart w:id="2" w:name="_GoBack"/>
      <w:bookmarkEnd w:id="2"/>
    </w:p>
    <w:sectPr w:rsidR="007F470B" w:rsidRPr="007F470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8A" w:rsidRDefault="0089028A" w:rsidP="0089028A">
      <w:pPr>
        <w:spacing w:after="0" w:line="240" w:lineRule="auto"/>
      </w:pPr>
      <w:r>
        <w:separator/>
      </w:r>
    </w:p>
  </w:endnote>
  <w:endnote w:type="continuationSeparator" w:id="0">
    <w:p w:rsidR="0089028A" w:rsidRDefault="0089028A" w:rsidP="0089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FSEmeric-Cor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C26" w:rsidRPr="00BF0C26" w:rsidRDefault="00BF0C26" w:rsidP="00BF0C26">
    <w:pPr>
      <w:pStyle w:val="NoSpacing"/>
      <w:rPr>
        <w:sz w:val="16"/>
        <w:szCs w:val="16"/>
        <w:lang w:eastAsia="en-IE"/>
      </w:rPr>
    </w:pPr>
    <w:r w:rsidRPr="00BF0C26">
      <w:rPr>
        <w:sz w:val="16"/>
        <w:szCs w:val="16"/>
        <w:lang w:eastAsia="en-IE"/>
      </w:rPr>
      <w:t>Wealth Alliance Limited is registered in Ireland.</w:t>
    </w:r>
  </w:p>
  <w:p w:rsidR="00BF0C26" w:rsidRPr="00BF0C26" w:rsidRDefault="00BF0C26" w:rsidP="00BF0C26">
    <w:pPr>
      <w:pStyle w:val="NoSpacing"/>
      <w:rPr>
        <w:sz w:val="16"/>
        <w:szCs w:val="16"/>
        <w:lang w:eastAsia="en-IE"/>
      </w:rPr>
    </w:pPr>
    <w:r w:rsidRPr="00BF0C26">
      <w:rPr>
        <w:sz w:val="16"/>
        <w:szCs w:val="16"/>
        <w:lang w:eastAsia="en-IE"/>
      </w:rPr>
      <w:t>Wealth Alliance Ltd is regulated by the Central Bank of Ireland C120055.</w:t>
    </w:r>
    <w:r w:rsidRPr="00BF0C26">
      <w:rPr>
        <w:sz w:val="16"/>
        <w:szCs w:val="16"/>
        <w:lang w:eastAsia="en-IE"/>
      </w:rPr>
      <w:tab/>
    </w:r>
    <w:r w:rsidRPr="00BF0C26">
      <w:rPr>
        <w:sz w:val="16"/>
        <w:szCs w:val="16"/>
        <w:lang w:eastAsia="en-IE"/>
      </w:rPr>
      <w:tab/>
    </w:r>
    <w:r w:rsidRPr="00BF0C26">
      <w:rPr>
        <w:sz w:val="16"/>
        <w:szCs w:val="16"/>
        <w:lang w:eastAsia="en-IE"/>
      </w:rPr>
      <w:tab/>
    </w:r>
    <w:r w:rsidRPr="00BF0C26">
      <w:rPr>
        <w:sz w:val="16"/>
        <w:szCs w:val="16"/>
        <w:lang w:eastAsia="en-IE"/>
      </w:rPr>
      <w:tab/>
    </w:r>
  </w:p>
  <w:p w:rsidR="00BF0C26" w:rsidRPr="00BF0C26" w:rsidRDefault="00BF0C26" w:rsidP="00BF0C26">
    <w:pPr>
      <w:pStyle w:val="NoSpacing"/>
      <w:rPr>
        <w:sz w:val="16"/>
        <w:szCs w:val="16"/>
      </w:rPr>
    </w:pPr>
    <w:r w:rsidRPr="00BF0C26">
      <w:rPr>
        <w:rFonts w:cs="FSEmeric-Core"/>
        <w:color w:val="F15523"/>
        <w:sz w:val="16"/>
        <w:szCs w:val="16"/>
        <w:lang w:eastAsia="en-IE"/>
      </w:rPr>
      <w:t xml:space="preserve">Directors: </w:t>
    </w:r>
    <w:r w:rsidRPr="00BF0C26">
      <w:rPr>
        <w:sz w:val="16"/>
        <w:szCs w:val="16"/>
        <w:lang w:eastAsia="en-IE"/>
      </w:rPr>
      <w:t xml:space="preserve">Brenda Rogan &amp; Jane McAleese.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8A" w:rsidRDefault="0089028A" w:rsidP="0089028A">
      <w:pPr>
        <w:spacing w:after="0" w:line="240" w:lineRule="auto"/>
      </w:pPr>
      <w:r>
        <w:separator/>
      </w:r>
    </w:p>
  </w:footnote>
  <w:footnote w:type="continuationSeparator" w:id="0">
    <w:p w:rsidR="0089028A" w:rsidRDefault="0089028A" w:rsidP="00890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B7C21"/>
    <w:multiLevelType w:val="hybridMultilevel"/>
    <w:tmpl w:val="B7967D90"/>
    <w:lvl w:ilvl="0" w:tplc="4560C998">
      <w:start w:val="1"/>
      <w:numFmt w:val="bullet"/>
      <w:lvlText w:val=""/>
      <w:lvlJc w:val="left"/>
      <w:pPr>
        <w:ind w:left="1080" w:hanging="360"/>
      </w:pPr>
      <w:rPr>
        <w:rFonts w:ascii="Symbol" w:hAnsi="Symbol" w:hint="default"/>
        <w:color w:val="F05423"/>
        <w:sz w:val="2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403E545B"/>
    <w:multiLevelType w:val="hybridMultilevel"/>
    <w:tmpl w:val="7CD09452"/>
    <w:lvl w:ilvl="0" w:tplc="626AEA2E">
      <w:start w:val="1"/>
      <w:numFmt w:val="bullet"/>
      <w:lvlText w:val=""/>
      <w:lvlJc w:val="left"/>
      <w:pPr>
        <w:ind w:left="720" w:hanging="360"/>
      </w:pPr>
      <w:rPr>
        <w:rFonts w:ascii="Wingdings" w:hAnsi="Wingdings" w:hint="default"/>
        <w:color w:val="F054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8744746"/>
    <w:multiLevelType w:val="hybridMultilevel"/>
    <w:tmpl w:val="B122FE3A"/>
    <w:lvl w:ilvl="0" w:tplc="A7ECA5D6">
      <w:start w:val="1"/>
      <w:numFmt w:val="decimal"/>
      <w:lvlText w:val="%1."/>
      <w:lvlJc w:val="left"/>
      <w:pPr>
        <w:ind w:left="360" w:hanging="360"/>
      </w:pPr>
      <w:rPr>
        <w:rFonts w:hint="default"/>
        <w:b/>
        <w:color w:val="FF4F25"/>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4952301"/>
    <w:multiLevelType w:val="hybridMultilevel"/>
    <w:tmpl w:val="33B64FC0"/>
    <w:lvl w:ilvl="0" w:tplc="A7ECA5D6">
      <w:start w:val="1"/>
      <w:numFmt w:val="decimal"/>
      <w:lvlText w:val="%1."/>
      <w:lvlJc w:val="left"/>
      <w:pPr>
        <w:ind w:left="720" w:hanging="360"/>
      </w:pPr>
      <w:rPr>
        <w:rFonts w:hint="default"/>
        <w:b/>
        <w:color w:val="FF4F25"/>
      </w:rPr>
    </w:lvl>
    <w:lvl w:ilvl="1" w:tplc="4560C998">
      <w:start w:val="1"/>
      <w:numFmt w:val="bullet"/>
      <w:lvlText w:val=""/>
      <w:lvlJc w:val="left"/>
      <w:pPr>
        <w:ind w:left="1440" w:hanging="360"/>
      </w:pPr>
      <w:rPr>
        <w:rFonts w:ascii="Symbol" w:hAnsi="Symbol" w:hint="default"/>
        <w:color w:val="F05423"/>
        <w:sz w:val="20"/>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FA256BF"/>
    <w:multiLevelType w:val="hybridMultilevel"/>
    <w:tmpl w:val="5F4C6222"/>
    <w:lvl w:ilvl="0" w:tplc="626AEA2E">
      <w:start w:val="1"/>
      <w:numFmt w:val="bullet"/>
      <w:lvlText w:val=""/>
      <w:lvlJc w:val="left"/>
      <w:pPr>
        <w:ind w:left="360" w:hanging="360"/>
      </w:pPr>
      <w:rPr>
        <w:rFonts w:ascii="Wingdings" w:hAnsi="Wingdings" w:hint="default"/>
        <w:color w:val="F05423"/>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72D101F1"/>
    <w:multiLevelType w:val="hybridMultilevel"/>
    <w:tmpl w:val="6AC21E24"/>
    <w:lvl w:ilvl="0" w:tplc="626AEA2E">
      <w:start w:val="1"/>
      <w:numFmt w:val="bullet"/>
      <w:lvlText w:val=""/>
      <w:lvlJc w:val="left"/>
      <w:pPr>
        <w:ind w:left="360" w:hanging="360"/>
      </w:pPr>
      <w:rPr>
        <w:rFonts w:ascii="Wingdings" w:hAnsi="Wingdings" w:hint="default"/>
        <w:color w:val="F05423"/>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796D2E15"/>
    <w:multiLevelType w:val="hybridMultilevel"/>
    <w:tmpl w:val="4332358A"/>
    <w:lvl w:ilvl="0" w:tplc="7D606548">
      <w:start w:val="1"/>
      <w:numFmt w:val="decimal"/>
      <w:lvlText w:val="%1."/>
      <w:lvlJc w:val="left"/>
      <w:pPr>
        <w:ind w:left="720" w:hanging="360"/>
      </w:pPr>
      <w:rPr>
        <w:rFonts w:hint="default"/>
        <w:color w:val="FF4F25"/>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28"/>
    <w:rsid w:val="00021BC3"/>
    <w:rsid w:val="0002632F"/>
    <w:rsid w:val="00077777"/>
    <w:rsid w:val="00097455"/>
    <w:rsid w:val="000E2009"/>
    <w:rsid w:val="00172003"/>
    <w:rsid w:val="001E47AD"/>
    <w:rsid w:val="001F28E7"/>
    <w:rsid w:val="00207D8F"/>
    <w:rsid w:val="002A62FA"/>
    <w:rsid w:val="002D0248"/>
    <w:rsid w:val="002D70BA"/>
    <w:rsid w:val="002D70F9"/>
    <w:rsid w:val="002E75D5"/>
    <w:rsid w:val="00312AC5"/>
    <w:rsid w:val="00330FE2"/>
    <w:rsid w:val="00393DAF"/>
    <w:rsid w:val="003A612B"/>
    <w:rsid w:val="004A74EB"/>
    <w:rsid w:val="004D55F1"/>
    <w:rsid w:val="0051025B"/>
    <w:rsid w:val="00554D23"/>
    <w:rsid w:val="00571D28"/>
    <w:rsid w:val="005D79F8"/>
    <w:rsid w:val="005E5CD2"/>
    <w:rsid w:val="00602D79"/>
    <w:rsid w:val="00641927"/>
    <w:rsid w:val="006727A6"/>
    <w:rsid w:val="007B151B"/>
    <w:rsid w:val="007F470B"/>
    <w:rsid w:val="007F51CE"/>
    <w:rsid w:val="00870D45"/>
    <w:rsid w:val="0089028A"/>
    <w:rsid w:val="00895527"/>
    <w:rsid w:val="00896519"/>
    <w:rsid w:val="008975A2"/>
    <w:rsid w:val="008B32E7"/>
    <w:rsid w:val="00970C91"/>
    <w:rsid w:val="009808A5"/>
    <w:rsid w:val="009A0B06"/>
    <w:rsid w:val="009E6715"/>
    <w:rsid w:val="00A14030"/>
    <w:rsid w:val="00A43A53"/>
    <w:rsid w:val="00A537C9"/>
    <w:rsid w:val="00A64065"/>
    <w:rsid w:val="00B83482"/>
    <w:rsid w:val="00BF0C26"/>
    <w:rsid w:val="00C143B4"/>
    <w:rsid w:val="00CC4702"/>
    <w:rsid w:val="00CF3C41"/>
    <w:rsid w:val="00D15DC6"/>
    <w:rsid w:val="00DE679D"/>
    <w:rsid w:val="00E055A3"/>
    <w:rsid w:val="00F54300"/>
    <w:rsid w:val="00FE62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4457F-C9A1-4266-A96A-C5D59E4B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3C41"/>
    <w:pPr>
      <w:keepNext/>
      <w:keepLines/>
      <w:spacing w:before="240" w:after="0"/>
      <w:outlineLvl w:val="0"/>
    </w:pPr>
    <w:rPr>
      <w:rFonts w:asciiTheme="majorHAnsi" w:eastAsiaTheme="majorEastAsia" w:hAnsiTheme="majorHAnsi" w:cstheme="majorBidi"/>
      <w:color w:val="F05423"/>
      <w:sz w:val="32"/>
      <w:szCs w:val="32"/>
    </w:rPr>
  </w:style>
  <w:style w:type="paragraph" w:styleId="Heading2">
    <w:name w:val="heading 2"/>
    <w:basedOn w:val="Normal"/>
    <w:next w:val="Normal"/>
    <w:link w:val="Heading2Char"/>
    <w:uiPriority w:val="9"/>
    <w:unhideWhenUsed/>
    <w:qFormat/>
    <w:rsid w:val="002A62FA"/>
    <w:pPr>
      <w:keepNext/>
      <w:keepLines/>
      <w:spacing w:before="200" w:after="120" w:line="240" w:lineRule="auto"/>
      <w:outlineLvl w:val="1"/>
    </w:pPr>
    <w:rPr>
      <w:rFonts w:ascii="Calibri" w:eastAsiaTheme="majorEastAsia" w:hAnsi="Calibri" w:cstheme="majorBidi"/>
      <w:b/>
      <w:bCs/>
      <w:color w:val="F05423"/>
      <w:sz w:val="28"/>
      <w:szCs w:val="26"/>
    </w:rPr>
  </w:style>
  <w:style w:type="paragraph" w:styleId="Heading3">
    <w:name w:val="heading 3"/>
    <w:basedOn w:val="Normal"/>
    <w:next w:val="Normal"/>
    <w:link w:val="Heading3Char"/>
    <w:uiPriority w:val="9"/>
    <w:unhideWhenUsed/>
    <w:qFormat/>
    <w:rsid w:val="007F470B"/>
    <w:pPr>
      <w:keepNext/>
      <w:keepLines/>
      <w:spacing w:before="40" w:after="0"/>
      <w:outlineLvl w:val="2"/>
    </w:pPr>
    <w:rPr>
      <w:rFonts w:asciiTheme="majorHAnsi" w:eastAsiaTheme="majorEastAsia" w:hAnsiTheme="majorHAnsi" w:cstheme="majorBidi"/>
      <w:color w:val="F05423"/>
      <w:sz w:val="24"/>
      <w:szCs w:val="24"/>
    </w:rPr>
  </w:style>
  <w:style w:type="paragraph" w:styleId="Heading4">
    <w:name w:val="heading 4"/>
    <w:basedOn w:val="Normal"/>
    <w:next w:val="Normal"/>
    <w:link w:val="Heading4Char"/>
    <w:uiPriority w:val="9"/>
    <w:unhideWhenUsed/>
    <w:qFormat/>
    <w:rsid w:val="00896519"/>
    <w:pPr>
      <w:keepNext/>
      <w:keepLines/>
      <w:spacing w:before="40" w:after="0"/>
      <w:outlineLvl w:val="3"/>
    </w:pPr>
    <w:rPr>
      <w:rFonts w:asciiTheme="majorHAnsi" w:eastAsiaTheme="majorEastAsia" w:hAnsiTheme="majorHAnsi" w:cstheme="majorBidi"/>
      <w:b/>
      <w:i/>
      <w:iCs/>
      <w:color w:val="F0542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D28"/>
    <w:pPr>
      <w:spacing w:after="0" w:line="240" w:lineRule="auto"/>
    </w:pPr>
  </w:style>
  <w:style w:type="character" w:customStyle="1" w:styleId="Heading2Char">
    <w:name w:val="Heading 2 Char"/>
    <w:basedOn w:val="DefaultParagraphFont"/>
    <w:link w:val="Heading2"/>
    <w:uiPriority w:val="9"/>
    <w:rsid w:val="002A62FA"/>
    <w:rPr>
      <w:rFonts w:ascii="Calibri" w:eastAsiaTheme="majorEastAsia" w:hAnsi="Calibri" w:cstheme="majorBidi"/>
      <w:b/>
      <w:bCs/>
      <w:color w:val="F05423"/>
      <w:sz w:val="28"/>
      <w:szCs w:val="26"/>
    </w:rPr>
  </w:style>
  <w:style w:type="character" w:customStyle="1" w:styleId="bold1">
    <w:name w:val="bold1"/>
    <w:basedOn w:val="DefaultParagraphFont"/>
    <w:rsid w:val="002A62FA"/>
    <w:rPr>
      <w:b/>
      <w:bCs/>
    </w:rPr>
  </w:style>
  <w:style w:type="character" w:customStyle="1" w:styleId="subtotal1">
    <w:name w:val="subtotal1"/>
    <w:basedOn w:val="DefaultParagraphFont"/>
    <w:rsid w:val="002A62FA"/>
  </w:style>
  <w:style w:type="character" w:customStyle="1" w:styleId="Heading1Char">
    <w:name w:val="Heading 1 Char"/>
    <w:basedOn w:val="DefaultParagraphFont"/>
    <w:link w:val="Heading1"/>
    <w:uiPriority w:val="9"/>
    <w:rsid w:val="00CF3C41"/>
    <w:rPr>
      <w:rFonts w:asciiTheme="majorHAnsi" w:eastAsiaTheme="majorEastAsia" w:hAnsiTheme="majorHAnsi" w:cstheme="majorBidi"/>
      <w:color w:val="F05423"/>
      <w:sz w:val="32"/>
      <w:szCs w:val="32"/>
    </w:rPr>
  </w:style>
  <w:style w:type="character" w:customStyle="1" w:styleId="Heading3Char">
    <w:name w:val="Heading 3 Char"/>
    <w:basedOn w:val="DefaultParagraphFont"/>
    <w:link w:val="Heading3"/>
    <w:uiPriority w:val="9"/>
    <w:rsid w:val="007F470B"/>
    <w:rPr>
      <w:rFonts w:asciiTheme="majorHAnsi" w:eastAsiaTheme="majorEastAsia" w:hAnsiTheme="majorHAnsi" w:cstheme="majorBidi"/>
      <w:color w:val="F05423"/>
      <w:sz w:val="24"/>
      <w:szCs w:val="24"/>
    </w:rPr>
  </w:style>
  <w:style w:type="paragraph" w:styleId="ListParagraph">
    <w:name w:val="List Paragraph"/>
    <w:basedOn w:val="Normal"/>
    <w:uiPriority w:val="34"/>
    <w:qFormat/>
    <w:rsid w:val="007F470B"/>
    <w:pPr>
      <w:ind w:left="720"/>
      <w:contextualSpacing/>
    </w:pPr>
  </w:style>
  <w:style w:type="paragraph" w:styleId="Header">
    <w:name w:val="header"/>
    <w:basedOn w:val="Normal"/>
    <w:link w:val="HeaderChar"/>
    <w:uiPriority w:val="99"/>
    <w:unhideWhenUsed/>
    <w:rsid w:val="00890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28A"/>
  </w:style>
  <w:style w:type="paragraph" w:styleId="Footer">
    <w:name w:val="footer"/>
    <w:basedOn w:val="Normal"/>
    <w:link w:val="FooterChar"/>
    <w:uiPriority w:val="99"/>
    <w:unhideWhenUsed/>
    <w:rsid w:val="00890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28A"/>
  </w:style>
  <w:style w:type="table" w:styleId="TableGrid">
    <w:name w:val="Table Grid"/>
    <w:basedOn w:val="TableNormal"/>
    <w:uiPriority w:val="39"/>
    <w:rsid w:val="00A14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96519"/>
    <w:rPr>
      <w:rFonts w:asciiTheme="majorHAnsi" w:eastAsiaTheme="majorEastAsia" w:hAnsiTheme="majorHAnsi" w:cstheme="majorBidi"/>
      <w:b/>
      <w:i/>
      <w:iCs/>
      <w:color w:val="F0542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055AF-7694-4FD0-A479-BF9C1115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McAleese</dc:creator>
  <cp:keywords/>
  <dc:description/>
  <cp:lastModifiedBy>Jane McAleese</cp:lastModifiedBy>
  <cp:revision>12</cp:revision>
  <cp:lastPrinted>2017-10-05T13:37:00Z</cp:lastPrinted>
  <dcterms:created xsi:type="dcterms:W3CDTF">2017-11-02T11:47:00Z</dcterms:created>
  <dcterms:modified xsi:type="dcterms:W3CDTF">2017-11-02T14:21:00Z</dcterms:modified>
</cp:coreProperties>
</file>